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51656" w14:textId="77777777" w:rsidR="009F74BC" w:rsidRDefault="009F74BC" w:rsidP="00E02D86">
      <w:pPr>
        <w:rPr>
          <w:i/>
        </w:rPr>
      </w:pPr>
    </w:p>
    <w:p w14:paraId="0B16D349" w14:textId="0807B09D" w:rsidR="009F74BC" w:rsidRDefault="009F74BC" w:rsidP="009F74BC">
      <w:pPr>
        <w:jc w:val="center"/>
        <w:rPr>
          <w:b/>
          <w:i/>
          <w:sz w:val="36"/>
          <w:szCs w:val="36"/>
        </w:rPr>
      </w:pPr>
      <w:r w:rsidRPr="009F74BC">
        <w:rPr>
          <w:b/>
          <w:i/>
          <w:sz w:val="36"/>
          <w:szCs w:val="36"/>
        </w:rPr>
        <w:t>Confort 15</w:t>
      </w:r>
      <w:r w:rsidR="00800D3C">
        <w:rPr>
          <w:b/>
          <w:i/>
          <w:sz w:val="36"/>
          <w:szCs w:val="36"/>
        </w:rPr>
        <w:t xml:space="preserve">: </w:t>
      </w:r>
      <w:r w:rsidR="00800D3C" w:rsidRPr="00800D3C">
        <w:rPr>
          <w:b/>
          <w:sz w:val="36"/>
          <w:szCs w:val="36"/>
        </w:rPr>
        <w:t>user guide</w:t>
      </w:r>
    </w:p>
    <w:p w14:paraId="40C34C69" w14:textId="70F0CA40" w:rsidR="00EF1F1D" w:rsidRPr="00551AF5" w:rsidRDefault="00EF1F1D" w:rsidP="00EF1F1D">
      <w:pPr>
        <w:spacing w:line="240" w:lineRule="auto"/>
        <w:jc w:val="center"/>
        <w:rPr>
          <w:b/>
        </w:rPr>
      </w:pPr>
      <w:r w:rsidRPr="00551AF5">
        <w:rPr>
          <w:b/>
        </w:rPr>
        <w:t>S</w:t>
      </w:r>
      <w:r>
        <w:rPr>
          <w:b/>
        </w:rPr>
        <w:t>ilvia</w:t>
      </w:r>
      <w:r w:rsidRPr="00551AF5">
        <w:rPr>
          <w:b/>
        </w:rPr>
        <w:t xml:space="preserve"> Campagnola</w:t>
      </w:r>
      <w:r>
        <w:rPr>
          <w:b/>
          <w:vertAlign w:val="superscript"/>
        </w:rPr>
        <w:t>*</w:t>
      </w:r>
      <w:r>
        <w:rPr>
          <w:b/>
        </w:rPr>
        <w:t>, Claudia</w:t>
      </w:r>
      <w:r w:rsidRPr="00551AF5">
        <w:rPr>
          <w:b/>
        </w:rPr>
        <w:t xml:space="preserve"> Romano, </w:t>
      </w:r>
      <w:r>
        <w:rPr>
          <w:b/>
        </w:rPr>
        <w:t>Larry G.</w:t>
      </w:r>
      <w:r w:rsidRPr="00551AF5">
        <w:rPr>
          <w:b/>
        </w:rPr>
        <w:t xml:space="preserve"> Mastin,</w:t>
      </w:r>
      <w:r>
        <w:rPr>
          <w:b/>
        </w:rPr>
        <w:t xml:space="preserve"> Alessandro</w:t>
      </w:r>
      <w:r w:rsidRPr="00551AF5">
        <w:rPr>
          <w:b/>
        </w:rPr>
        <w:t xml:space="preserve"> Vona</w:t>
      </w:r>
    </w:p>
    <w:p w14:paraId="1F574145" w14:textId="77777777" w:rsidR="00EF1F1D" w:rsidRPr="00551AF5" w:rsidRDefault="00EF1F1D" w:rsidP="00EF1F1D">
      <w:pPr>
        <w:spacing w:line="240" w:lineRule="auto"/>
        <w:rPr>
          <w:b/>
        </w:rPr>
      </w:pPr>
    </w:p>
    <w:p w14:paraId="7ED6061A" w14:textId="77777777" w:rsidR="00EF1F1D" w:rsidRPr="00551AF5" w:rsidRDefault="00EF1F1D" w:rsidP="00EF1F1D">
      <w:pPr>
        <w:spacing w:line="240" w:lineRule="auto"/>
      </w:pPr>
    </w:p>
    <w:p w14:paraId="73B519A4" w14:textId="7A37AF3E" w:rsidR="00EF1F1D" w:rsidRPr="00551AF5" w:rsidRDefault="00EF1F1D" w:rsidP="00EF1F1D">
      <w:pPr>
        <w:jc w:val="center"/>
      </w:pPr>
      <w:r>
        <w:t>*</w:t>
      </w:r>
      <w:r w:rsidR="005145F1">
        <w:t>Contact information</w:t>
      </w:r>
      <w:r>
        <w:t>:</w:t>
      </w:r>
    </w:p>
    <w:p w14:paraId="3B607F69" w14:textId="6BDFABA0" w:rsidR="00EF1F1D" w:rsidRDefault="00EF1F1D" w:rsidP="00EF1F1D">
      <w:pPr>
        <w:jc w:val="center"/>
      </w:pPr>
      <w:r>
        <w:t>E</w:t>
      </w:r>
      <w:r w:rsidRPr="00551AF5">
        <w:t xml:space="preserve">-mail: </w:t>
      </w:r>
      <w:hyperlink r:id="rId9" w:history="1">
        <w:r w:rsidRPr="00174E9E">
          <w:rPr>
            <w:rStyle w:val="Collegamentoipertestuale"/>
          </w:rPr>
          <w:t>silvia.campagnola@hotmail.it</w:t>
        </w:r>
      </w:hyperlink>
    </w:p>
    <w:p w14:paraId="0004A7D4" w14:textId="4D3582C5" w:rsidR="00EF1F1D" w:rsidRDefault="00EF1F1D" w:rsidP="00EF1F1D">
      <w:pPr>
        <w:jc w:val="center"/>
      </w:pPr>
      <w:r w:rsidRPr="006F4DE9">
        <w:t xml:space="preserve">URL: </w:t>
      </w:r>
      <w:hyperlink r:id="rId10" w:history="1">
        <w:r w:rsidRPr="00DD5BCC">
          <w:rPr>
            <w:rStyle w:val="Collegamentoipertestuale"/>
          </w:rPr>
          <w:t>http://evplab.it/silvia-campagnola.html</w:t>
        </w:r>
      </w:hyperlink>
    </w:p>
    <w:p w14:paraId="71FC2A81" w14:textId="77777777" w:rsidR="00800D3C" w:rsidRDefault="00800D3C" w:rsidP="00E02D86">
      <w:pPr>
        <w:rPr>
          <w:i/>
        </w:rPr>
      </w:pPr>
    </w:p>
    <w:p w14:paraId="632C8C63" w14:textId="77777777" w:rsidR="00A9502C" w:rsidRDefault="00A9502C" w:rsidP="00E02D86">
      <w:pPr>
        <w:rPr>
          <w:i/>
        </w:rPr>
      </w:pPr>
    </w:p>
    <w:p w14:paraId="49A3604E" w14:textId="77777777" w:rsidR="00A9502C" w:rsidRDefault="00A9502C" w:rsidP="00E02D86">
      <w:pPr>
        <w:rPr>
          <w:i/>
        </w:rPr>
      </w:pPr>
    </w:p>
    <w:p w14:paraId="275F7C81" w14:textId="5F45395C" w:rsidR="00E02D86" w:rsidRDefault="00E02D86" w:rsidP="00E02D86">
      <w:r w:rsidRPr="00E02D86">
        <w:rPr>
          <w:i/>
        </w:rPr>
        <w:t>Confort 15</w:t>
      </w:r>
      <w:r>
        <w:t xml:space="preserve"> is an implemented version of </w:t>
      </w:r>
      <w:r w:rsidRPr="0003233D">
        <w:rPr>
          <w:i/>
        </w:rPr>
        <w:t>Conflow</w:t>
      </w:r>
      <w:r>
        <w:t xml:space="preserve"> numerical model </w:t>
      </w:r>
      <w:r w:rsidR="0003233D">
        <w:fldChar w:fldCharType="begin" w:fldLock="1"/>
      </w:r>
      <w:r w:rsidR="0003233D">
        <w:instrText>ADDIN CSL_CITATION { "citationItems" : [ { "id" : "ITEM-1", "itemData" : { "author" : [ { "dropping-particle" : "", "family" : "Mastin", "given" : "L.G.", "non-dropping-particle" : "", "parse-names" : false, "suffix" : "" }, { "dropping-particle" : "", "family" : "Ghiorso", "given" : "M", "non-dropping-particle" : "", "parse-names" : false, "suffix" : "" } ], "container-title" : "Department of the Interior Washington DC", "id" : "ITEM-1", "issue" : "Open-File report 00-209", "issued" : { "date-parts" : [ [ "2000" ] ] }, "title" : "A Numerical Program for Steady-State Flow of Magma- Gas Mixtures Through Vertical Eruptive Conduits", "type" : "article-journal" }, "uris" : [ "http://www.mendeley.com/documents/?uuid=aa89729a-5330-4eed-ab93-1da120d86234" ] } ], "mendeley" : { "formattedCitation" : "(Mastin and Ghiorso, 2000)", "plainTextFormattedCitation" : "(Mastin and Ghiorso, 2000)", "previouslyFormattedCitation" : "(Mastin and Ghiorso, 2000)" }, "properties" : { "noteIndex" : 0 }, "schema" : "https://github.com/citation-style-language/schema/raw/master/csl-citation.json" }</w:instrText>
      </w:r>
      <w:r w:rsidR="0003233D">
        <w:fldChar w:fldCharType="separate"/>
      </w:r>
      <w:r w:rsidR="0003233D" w:rsidRPr="0003233D">
        <w:rPr>
          <w:noProof/>
        </w:rPr>
        <w:t>(Mastin and Ghiorso, 2000)</w:t>
      </w:r>
      <w:r w:rsidR="0003233D">
        <w:fldChar w:fldCharType="end"/>
      </w:r>
      <w:r>
        <w:t xml:space="preserve"> using updated rheological constitutive equations concerning both the liquid viscosity and crystal-bearing rheology. Moreover, decompression rate calculations are implemented, using Vesicle Number Densities (VNDs) obtained from the textural analyses and Toramaru </w:t>
      </w:r>
      <w:r w:rsidR="0003233D">
        <w:fldChar w:fldCharType="begin" w:fldLock="1"/>
      </w:r>
      <w:r w:rsidR="0003233D">
        <w:instrText>ADDIN CSL_CITATION { "citationItems" : [ { "id" : "ITEM-1", "itemData" : { "ISBN" : "0148-0227", "author" : [ { "dropping-particle" : "", "family" : "Toramaru", "given" : "A", "non-dropping-particle" : "", "parse-names" : false, "suffix" : "" } ], "container-title" : "Journal of Geophysical Research", "id" : "ITEM-1", "issue" : "B2", "issued" : { "date-parts" : [ [ "1995" ] ] }, "page" : "1913-1931", "title" : "Numerical study of nucleation and growth of bubbles in viscous magmas", "type" : "article-journal", "volume" : "100" }, "uris" : [ "http://www.mendeley.com/documents/?uuid=21b88294-99e5-49f6-bdf4-b4fd3005a8cb" ] }, { "id" : "ITEM-2", "itemData" : { "DOI" : "10.1016/j.jvolgeores.2006.03.027", "ISSN" : "03770273", "author" : [ { "dropping-particle" : "", "family" : "Toramaru", "given" : "A", "non-dropping-particle" : "", "parse-names" : false, "suffix" : "" } ], "container-title" : "Journal of Volcanology and Geothermal Research", "id" : "ITEM-2", "issue" : "3-4", "issued" : { "date-parts" : [ [ "2006", "6" ] ] }, "page" : "303-316", "title" : "BND (bubble number density) decompression rate meter for explosive volcanic eruptions", "type" : "article-journal", "volume" : "154" }, "uris" : [ "http://www.mendeley.com/documents/?uuid=73663f12-228e-4999-8726-988641abfee7" ] } ], "mendeley" : { "formattedCitation" : "(Toramaru, 1995, 2006)", "plainTextFormattedCitation" : "(Toramaru, 1995, 2006)", "previouslyFormattedCitation" : "(Toramaru, 1995, 2006)" }, "properties" : { "noteIndex" : 0 }, "schema" : "https://github.com/citation-style-language/schema/raw/master/csl-citation.json" }</w:instrText>
      </w:r>
      <w:r w:rsidR="0003233D">
        <w:fldChar w:fldCharType="separate"/>
      </w:r>
      <w:r w:rsidR="0003233D" w:rsidRPr="0003233D">
        <w:rPr>
          <w:noProof/>
        </w:rPr>
        <w:t>(Toramaru, 1995, 2006)</w:t>
      </w:r>
      <w:r w:rsidR="0003233D">
        <w:fldChar w:fldCharType="end"/>
      </w:r>
      <w:r>
        <w:t xml:space="preserve"> decompression rate meter.</w:t>
      </w:r>
    </w:p>
    <w:p w14:paraId="15383A1B" w14:textId="792C334C" w:rsidR="00E02D86" w:rsidRDefault="00C45AB4" w:rsidP="00E02D86">
      <w:r>
        <w:rPr>
          <w:i/>
          <w:noProof/>
          <w:lang w:val="it-IT"/>
        </w:rPr>
        <w:drawing>
          <wp:anchor distT="0" distB="0" distL="114300" distR="114300" simplePos="0" relativeHeight="251658240" behindDoc="0" locked="0" layoutInCell="1" allowOverlap="1" wp14:anchorId="0DE5DC2B" wp14:editId="0E53168B">
            <wp:simplePos x="0" y="0"/>
            <wp:positionH relativeFrom="margin">
              <wp:posOffset>-2204085</wp:posOffset>
            </wp:positionH>
            <wp:positionV relativeFrom="margin">
              <wp:posOffset>4343400</wp:posOffset>
            </wp:positionV>
            <wp:extent cx="6758305" cy="2189480"/>
            <wp:effectExtent l="0" t="1587" r="0" b="0"/>
            <wp:wrapSquare wrapText="bothSides"/>
            <wp:docPr id="4" name="Immagine 4" descr="Macintosh HD:Users:silviacampagnola:Desktop:manuale:Confort15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silviacampagnola:Desktop:manuale:Confort15logo.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73" t="27796" r="48592" b="44396"/>
                    <a:stretch/>
                  </pic:blipFill>
                  <pic:spPr bwMode="auto">
                    <a:xfrm rot="16200000">
                      <a:off x="0" y="0"/>
                      <a:ext cx="6758305" cy="218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D86" w:rsidRPr="00E02D86">
        <w:rPr>
          <w:i/>
        </w:rPr>
        <w:t>Confort 15</w:t>
      </w:r>
      <w:r w:rsidR="00E02D86">
        <w:t xml:space="preserve"> can be applied to all natural magma compositions, also including the peralkaline melts excluded in the original version. Furthermore, the crystal-bearing rheology is improved by computing the effect of strain rate and crystal shape on the rheology of natural magmatic suspensions and expanding the crystal content range in which rheology can be modeled compared to the original </w:t>
      </w:r>
      <w:r w:rsidR="00E02D86" w:rsidRPr="0003233D">
        <w:rPr>
          <w:i/>
        </w:rPr>
        <w:t>Conflow</w:t>
      </w:r>
      <w:r w:rsidR="00E02D86">
        <w:t xml:space="preserve"> model (</w:t>
      </w:r>
      <w:r w:rsidR="00E02D86" w:rsidRPr="0003233D">
        <w:rPr>
          <w:i/>
        </w:rPr>
        <w:t>Conflow</w:t>
      </w:r>
      <w:r w:rsidR="00E02D86">
        <w:t xml:space="preserve"> is applicable to magmatic mixtures with up to 30 vol% crystal content).</w:t>
      </w:r>
    </w:p>
    <w:p w14:paraId="661C7F7E" w14:textId="167DBBAB" w:rsidR="009F74BC" w:rsidRDefault="00E02D86" w:rsidP="00EC7DE0">
      <w:pPr>
        <w:rPr>
          <w:i/>
        </w:rPr>
      </w:pPr>
      <w:r w:rsidRPr="00E02D86">
        <w:rPr>
          <w:i/>
        </w:rPr>
        <w:t>Confort 15</w:t>
      </w:r>
      <w:r>
        <w:t xml:space="preserve"> is written in Fortran 90 and can be operated on any platform that has such a compiler.</w:t>
      </w:r>
    </w:p>
    <w:p w14:paraId="3B70D872" w14:textId="77777777" w:rsidR="00711E22" w:rsidRDefault="00711E22" w:rsidP="00EC7DE0">
      <w:pPr>
        <w:rPr>
          <w:i/>
        </w:rPr>
      </w:pPr>
    </w:p>
    <w:p w14:paraId="1F51D8EE" w14:textId="436CA0BE" w:rsidR="00440A8E" w:rsidRDefault="00C45AB4" w:rsidP="00EC7DE0">
      <w:pPr>
        <w:rPr>
          <w:i/>
        </w:rPr>
      </w:pPr>
      <w:r>
        <w:rPr>
          <w:noProof/>
          <w:lang w:val="it-IT"/>
        </w:rPr>
        <w:drawing>
          <wp:anchor distT="0" distB="0" distL="114300" distR="114300" simplePos="0" relativeHeight="251661312" behindDoc="0" locked="0" layoutInCell="1" allowOverlap="1" wp14:anchorId="0B584189" wp14:editId="5DCB1F92">
            <wp:simplePos x="0" y="0"/>
            <wp:positionH relativeFrom="column">
              <wp:posOffset>2988310</wp:posOffset>
            </wp:positionH>
            <wp:positionV relativeFrom="paragraph">
              <wp:posOffset>132080</wp:posOffset>
            </wp:positionV>
            <wp:extent cx="948690" cy="794385"/>
            <wp:effectExtent l="0" t="0" r="0" b="0"/>
            <wp:wrapTight wrapText="bothSides">
              <wp:wrapPolygon edited="0">
                <wp:start x="0" y="0"/>
                <wp:lineTo x="0" y="20719"/>
                <wp:lineTo x="20819" y="20719"/>
                <wp:lineTo x="20819" y="0"/>
                <wp:lineTo x="0" y="0"/>
              </wp:wrapPolygon>
            </wp:wrapTight>
            <wp:docPr id="7" name="Immagine 7" descr="Macintosh HD:Users:silviacampagnola:Dropbox:sito EVP lab:evplab.it_Backup_Giornaliero:Danilo:EVPLab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lviacampagnola:Dropbox:sito EVP lab:evplab.it_Backup_Giornaliero:Danilo:EVPLab logo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69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BD2CB" w14:textId="395F7E67" w:rsidR="00440A8E" w:rsidRDefault="00C45AB4" w:rsidP="00EC7DE0">
      <w:pPr>
        <w:rPr>
          <w:i/>
        </w:rPr>
      </w:pPr>
      <w:r>
        <w:rPr>
          <w:i/>
          <w:noProof/>
          <w:lang w:val="it-IT"/>
        </w:rPr>
        <w:drawing>
          <wp:anchor distT="0" distB="0" distL="114300" distR="114300" simplePos="0" relativeHeight="251660288" behindDoc="0" locked="0" layoutInCell="1" allowOverlap="1" wp14:anchorId="537E111F" wp14:editId="0AD6641B">
            <wp:simplePos x="0" y="0"/>
            <wp:positionH relativeFrom="column">
              <wp:posOffset>1456055</wp:posOffset>
            </wp:positionH>
            <wp:positionV relativeFrom="paragraph">
              <wp:posOffset>19050</wp:posOffset>
            </wp:positionV>
            <wp:extent cx="1235710" cy="495300"/>
            <wp:effectExtent l="0" t="0" r="8890" b="12700"/>
            <wp:wrapTight wrapText="bothSides">
              <wp:wrapPolygon edited="0">
                <wp:start x="0" y="0"/>
                <wp:lineTo x="0" y="21046"/>
                <wp:lineTo x="21311" y="21046"/>
                <wp:lineTo x="21311" y="0"/>
                <wp:lineTo x="0" y="0"/>
              </wp:wrapPolygon>
            </wp:wrapTight>
            <wp:docPr id="6" name="Immagine 6" descr="Macintosh HD:Users:silviacampagnola:Downloads:US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ilviacampagnola:Downloads:USG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571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lang w:val="it-IT"/>
        </w:rPr>
        <w:drawing>
          <wp:anchor distT="0" distB="0" distL="114300" distR="114300" simplePos="0" relativeHeight="251659264" behindDoc="0" locked="0" layoutInCell="1" allowOverlap="1" wp14:anchorId="1F1BA79E" wp14:editId="35DA17F8">
            <wp:simplePos x="0" y="0"/>
            <wp:positionH relativeFrom="column">
              <wp:posOffset>130810</wp:posOffset>
            </wp:positionH>
            <wp:positionV relativeFrom="paragraph">
              <wp:posOffset>5080</wp:posOffset>
            </wp:positionV>
            <wp:extent cx="1028700" cy="522605"/>
            <wp:effectExtent l="0" t="0" r="12700" b="10795"/>
            <wp:wrapTight wrapText="bothSides">
              <wp:wrapPolygon edited="0">
                <wp:start x="0" y="0"/>
                <wp:lineTo x="0" y="20996"/>
                <wp:lineTo x="21333" y="20996"/>
                <wp:lineTo x="21333" y="0"/>
                <wp:lineTo x="0" y="0"/>
              </wp:wrapPolygon>
            </wp:wrapTight>
            <wp:docPr id="5" name="Immagine 5" descr="Macintosh HD:Users:silviacampagnola:Dropbox:sito EVP lab:immagini:roma-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lviacampagnola:Dropbox:sito EVP lab:immagini:roma-t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1D248" w14:textId="7AB62577" w:rsidR="00672260" w:rsidRDefault="00672260" w:rsidP="00672260">
      <w:pPr>
        <w:rPr>
          <w:b/>
        </w:rPr>
      </w:pPr>
      <w:r>
        <w:rPr>
          <w:b/>
        </w:rPr>
        <w:lastRenderedPageBreak/>
        <w:t>Section 1</w:t>
      </w:r>
      <w:r w:rsidRPr="00672260">
        <w:rPr>
          <w:b/>
        </w:rPr>
        <w:t>:</w:t>
      </w:r>
      <w:r>
        <w:rPr>
          <w:b/>
        </w:rPr>
        <w:t xml:space="preserve"> </w:t>
      </w:r>
      <w:r w:rsidRPr="00672260">
        <w:rPr>
          <w:b/>
          <w:i/>
        </w:rPr>
        <w:t>Confort 15</w:t>
      </w:r>
      <w:r>
        <w:rPr>
          <w:b/>
        </w:rPr>
        <w:t xml:space="preserve"> implementations</w:t>
      </w:r>
    </w:p>
    <w:p w14:paraId="4487E9FA" w14:textId="709556D3" w:rsidR="00672260" w:rsidRDefault="00672260" w:rsidP="00672260">
      <w:pPr>
        <w:rPr>
          <w:noProof/>
          <w:color w:val="000000" w:themeColor="text1"/>
        </w:rPr>
      </w:pPr>
      <w:r w:rsidRPr="00551AF5">
        <w:rPr>
          <w:i/>
          <w:color w:val="000000" w:themeColor="text1"/>
        </w:rPr>
        <w:t>Conflow</w:t>
      </w:r>
      <w:r w:rsidRPr="00551AF5">
        <w:rPr>
          <w:color w:val="000000" w:themeColor="text1"/>
        </w:rPr>
        <w:t xml:space="preserve"> is described in detail by Mastin and Ghiorso </w:t>
      </w:r>
      <w:r w:rsidRPr="00551AF5">
        <w:rPr>
          <w:noProof/>
          <w:color w:val="000000" w:themeColor="text1"/>
        </w:rPr>
        <w:t>(2000)</w:t>
      </w:r>
      <w:r w:rsidRPr="00551AF5">
        <w:rPr>
          <w:color w:val="000000" w:themeColor="text1"/>
        </w:rPr>
        <w:t xml:space="preserve"> </w:t>
      </w:r>
      <w:r>
        <w:rPr>
          <w:noProof/>
          <w:color w:val="000000" w:themeColor="text1"/>
        </w:rPr>
        <w:t>and advantages of the modeling procedure toghether with the shortbacks and limitations of it are described in detail there</w:t>
      </w:r>
      <w:r w:rsidR="009030C2">
        <w:rPr>
          <w:noProof/>
          <w:color w:val="000000" w:themeColor="text1"/>
        </w:rPr>
        <w:t xml:space="preserve"> and in </w:t>
      </w:r>
      <w:r w:rsidR="0003233D">
        <w:rPr>
          <w:noProof/>
          <w:color w:val="000000" w:themeColor="text1"/>
        </w:rPr>
        <w:t xml:space="preserve">Campagnola et al., </w:t>
      </w:r>
      <w:r w:rsidR="009030C2" w:rsidRPr="009030C2">
        <w:rPr>
          <w:noProof/>
          <w:color w:val="000000" w:themeColor="text1"/>
          <w:highlight w:val="yellow"/>
        </w:rPr>
        <w:t>***</w:t>
      </w:r>
      <w:r>
        <w:rPr>
          <w:noProof/>
          <w:color w:val="000000" w:themeColor="text1"/>
        </w:rPr>
        <w:t>.</w:t>
      </w:r>
      <w:r w:rsidR="009030C2">
        <w:rPr>
          <w:noProof/>
          <w:color w:val="000000" w:themeColor="text1"/>
        </w:rPr>
        <w:t xml:space="preserve"> </w:t>
      </w:r>
    </w:p>
    <w:p w14:paraId="5DE8C950" w14:textId="77777777" w:rsidR="009030C2" w:rsidRPr="009030C2" w:rsidRDefault="009030C2" w:rsidP="006D5DA8">
      <w:pPr>
        <w:pStyle w:val="Titolo2"/>
      </w:pPr>
      <w:bookmarkStart w:id="0" w:name="_Toc280883604"/>
      <w:r w:rsidRPr="009030C2">
        <w:t>Rheology</w:t>
      </w:r>
      <w:bookmarkEnd w:id="0"/>
    </w:p>
    <w:p w14:paraId="467FE8DD" w14:textId="546E917E" w:rsidR="009030C2" w:rsidRPr="00327CC9" w:rsidRDefault="009030C2" w:rsidP="009030C2">
      <w:pPr>
        <w:rPr>
          <w:i/>
        </w:rPr>
      </w:pPr>
      <w:r w:rsidRPr="00551AF5">
        <w:t xml:space="preserve">In our modified version of </w:t>
      </w:r>
      <w:r>
        <w:rPr>
          <w:i/>
        </w:rPr>
        <w:t>Conflow</w:t>
      </w:r>
      <w:r w:rsidRPr="00551AF5">
        <w:t xml:space="preserve"> (hereafter </w:t>
      </w:r>
      <w:r w:rsidRPr="00551AF5">
        <w:rPr>
          <w:i/>
        </w:rPr>
        <w:t>Confort 15</w:t>
      </w:r>
      <w:r w:rsidRPr="00551AF5">
        <w:t xml:space="preserve">), the liquid viscosity is calculated using the GRD model </w:t>
      </w:r>
      <w:r w:rsidR="0003233D">
        <w:rPr>
          <w:noProof/>
        </w:rPr>
        <w:fldChar w:fldCharType="begin" w:fldLock="1"/>
      </w:r>
      <w:r w:rsidR="0003233D">
        <w:rPr>
          <w:noProof/>
        </w:rPr>
        <w:instrText>ADDIN CSL_CITATION { "citationItems" : [ { "id" : "ITEM-1", "itemData" : { "DOI" : "10.1016/j.epsl.2008.03.038", "ISBN" : "0012821X", "author" : [ { "dropping-particle" : "", "family" : "Giordano", "given" : "D", "non-dropping-particle" : "", "parse-names" : false, "suffix" : "" }, { "dropping-particle" : "", "family" : "Russell", "given" : "J K", "non-dropping-particle" : "", "parse-names" : false, "suffix" : "" }, { "dropping-particle" : "", "family" : "Dingwell", "given" : "D B", "non-dropping-particle" : "", "parse-names" : false, "suffix" : "" } ], "container-title" : "Earth and Planetary Science Letters", "id" : "ITEM-1", "issue" : "1-4", "issued" : { "date-parts" : [ [ "2008" ] ] }, "page" : "123-134", "title" : "Viscosity of magmatic liquids: A model", "type" : "article-journal", "volume" : "271" }, "uris" : [ "http://www.mendeley.com/documents/?uuid=deb80e1a-e3c8-4e48-bd8f-536dd90900f9" ] } ], "mendeley" : { "formattedCitation" : "(Giordano et al., 2008)", "plainTextFormattedCitation" : "(Giordano et al., 2008)" }, "properties" : { "noteIndex" : 0 }, "schema" : "https://github.com/citation-style-language/schema/raw/master/csl-citation.json" }</w:instrText>
      </w:r>
      <w:r w:rsidR="0003233D">
        <w:rPr>
          <w:noProof/>
        </w:rPr>
        <w:fldChar w:fldCharType="separate"/>
      </w:r>
      <w:r w:rsidR="0003233D" w:rsidRPr="0003233D">
        <w:rPr>
          <w:noProof/>
        </w:rPr>
        <w:t>(Giordano et al., 2008)</w:t>
      </w:r>
      <w:r w:rsidR="0003233D">
        <w:rPr>
          <w:noProof/>
        </w:rPr>
        <w:fldChar w:fldCharType="end"/>
      </w:r>
      <w:r w:rsidR="0003233D">
        <w:rPr>
          <w:noProof/>
        </w:rPr>
        <w:t xml:space="preserve"> </w:t>
      </w:r>
      <w:r w:rsidRPr="00551AF5">
        <w:t>which predicts the non-Arrhenian temperature dependence of viscosity for naturally-occurring silicate melts at atmospheric pressure (10</w:t>
      </w:r>
      <w:r w:rsidRPr="00551AF5">
        <w:rPr>
          <w:vertAlign w:val="superscript"/>
        </w:rPr>
        <w:t>5</w:t>
      </w:r>
      <w:r w:rsidRPr="00551AF5">
        <w:t xml:space="preserve"> Pa). The temperature dependence of viscosity (η) is modeled by the Vogel–Fulcher–Tammann (VFT) equation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3843"/>
        <w:gridCol w:w="3118"/>
      </w:tblGrid>
      <w:tr w:rsidR="009030C2" w:rsidRPr="00551AF5" w14:paraId="33425220" w14:textId="77777777" w:rsidTr="00711E22">
        <w:tc>
          <w:tcPr>
            <w:tcW w:w="2786" w:type="dxa"/>
            <w:vAlign w:val="center"/>
          </w:tcPr>
          <w:p w14:paraId="34154838" w14:textId="77777777" w:rsidR="009030C2" w:rsidRPr="00551AF5" w:rsidRDefault="009030C2" w:rsidP="00711E22">
            <w:pPr>
              <w:rPr>
                <w:sz w:val="24"/>
                <w:szCs w:val="24"/>
              </w:rPr>
            </w:pPr>
          </w:p>
        </w:tc>
        <w:tc>
          <w:tcPr>
            <w:tcW w:w="3843" w:type="dxa"/>
            <w:vAlign w:val="center"/>
          </w:tcPr>
          <w:p w14:paraId="2F804F55" w14:textId="77777777" w:rsidR="009030C2" w:rsidRPr="00551AF5" w:rsidRDefault="009030C2" w:rsidP="00711E22">
            <w:pPr>
              <w:rPr>
                <w:bCs/>
                <w:sz w:val="24"/>
                <w:szCs w:val="24"/>
              </w:rPr>
            </w:pPr>
            <m:oMathPara>
              <m:oMath>
                <m:r>
                  <w:rPr>
                    <w:rFonts w:ascii="Cambria Math" w:hAnsi="Cambria Math" w:cs="FrankRuehl"/>
                    <w:sz w:val="24"/>
                    <w:szCs w:val="24"/>
                  </w:rPr>
                  <m:t>logη=A+</m:t>
                </m:r>
                <m:f>
                  <m:fPr>
                    <m:ctrlPr>
                      <w:rPr>
                        <w:rFonts w:ascii="Cambria Math" w:hAnsi="Cambria Math" w:cs="FrankRuehl"/>
                        <w:i/>
                        <w:sz w:val="24"/>
                        <w:szCs w:val="24"/>
                      </w:rPr>
                    </m:ctrlPr>
                  </m:fPr>
                  <m:num>
                    <m:r>
                      <w:rPr>
                        <w:rFonts w:ascii="Cambria Math" w:hAnsi="Cambria Math" w:cs="FrankRuehl"/>
                        <w:sz w:val="24"/>
                        <w:szCs w:val="24"/>
                      </w:rPr>
                      <m:t>B</m:t>
                    </m:r>
                  </m:num>
                  <m:den>
                    <m:r>
                      <w:rPr>
                        <w:rFonts w:ascii="Cambria Math" w:hAnsi="Cambria Math" w:cs="FrankRuehl"/>
                        <w:sz w:val="24"/>
                        <w:szCs w:val="24"/>
                      </w:rPr>
                      <m:t>T</m:t>
                    </m:r>
                    <m:d>
                      <m:dPr>
                        <m:ctrlPr>
                          <w:rPr>
                            <w:rFonts w:ascii="Cambria Math" w:hAnsi="Cambria Math" w:cs="FrankRuehl"/>
                            <w:i/>
                          </w:rPr>
                        </m:ctrlPr>
                      </m:dPr>
                      <m:e>
                        <m:r>
                          <w:rPr>
                            <w:rFonts w:ascii="Cambria Math" w:hAnsi="Cambria Math" w:cs="FrankRuehl"/>
                            <w:sz w:val="24"/>
                            <w:szCs w:val="24"/>
                          </w:rPr>
                          <m:t>K</m:t>
                        </m:r>
                      </m:e>
                    </m:d>
                    <m:r>
                      <w:rPr>
                        <w:rFonts w:ascii="Cambria Math" w:hAnsi="Cambria Math" w:cs="FrankRuehl"/>
                        <w:sz w:val="24"/>
                        <w:szCs w:val="24"/>
                      </w:rPr>
                      <m:t>-C</m:t>
                    </m:r>
                  </m:den>
                </m:f>
              </m:oMath>
            </m:oMathPara>
          </w:p>
        </w:tc>
        <w:tc>
          <w:tcPr>
            <w:tcW w:w="3118" w:type="dxa"/>
            <w:vAlign w:val="center"/>
          </w:tcPr>
          <w:p w14:paraId="68703230" w14:textId="77777777" w:rsidR="009030C2" w:rsidRPr="00551AF5" w:rsidRDefault="009030C2" w:rsidP="00AB499D">
            <w:pPr>
              <w:pStyle w:val="Paragrafoelenco"/>
              <w:numPr>
                <w:ilvl w:val="0"/>
                <w:numId w:val="4"/>
              </w:numPr>
              <w:ind w:left="1593"/>
              <w:jc w:val="center"/>
            </w:pPr>
          </w:p>
        </w:tc>
      </w:tr>
    </w:tbl>
    <w:p w14:paraId="125564AD" w14:textId="77777777" w:rsidR="009030C2" w:rsidRPr="00551AF5" w:rsidRDefault="009030C2" w:rsidP="009030C2">
      <w:r w:rsidRPr="00551AF5">
        <w:t xml:space="preserve">where </w:t>
      </w:r>
      <m:oMath>
        <m:r>
          <w:rPr>
            <w:rFonts w:ascii="Cambria Math" w:hAnsi="Cambria Math" w:cs="FrankRuehl"/>
          </w:rPr>
          <m:t>T</m:t>
        </m:r>
        <m:d>
          <m:dPr>
            <m:ctrlPr>
              <w:rPr>
                <w:rFonts w:ascii="Cambria Math" w:eastAsiaTheme="minorHAnsi" w:hAnsi="Cambria Math" w:cs="FrankRuehl"/>
                <w:i/>
                <w:lang w:eastAsia="en-US"/>
              </w:rPr>
            </m:ctrlPr>
          </m:dPr>
          <m:e>
            <m:r>
              <w:rPr>
                <w:rFonts w:ascii="Cambria Math" w:hAnsi="Cambria Math" w:cs="FrankRuehl"/>
              </w:rPr>
              <m:t>K</m:t>
            </m:r>
          </m:e>
        </m:d>
      </m:oMath>
      <w:r w:rsidRPr="00551AF5">
        <w:rPr>
          <w:lang w:eastAsia="en-US"/>
        </w:rPr>
        <w:t>is the temperature in Kelvin,</w:t>
      </w:r>
      <w:r w:rsidRPr="00551AF5">
        <w:t xml:space="preserve"> </w:t>
      </w:r>
      <m:oMath>
        <m:r>
          <w:rPr>
            <w:rFonts w:ascii="Cambria Math" w:hAnsi="Cambria Math" w:cs="FrankRuehl"/>
          </w:rPr>
          <m:t>A</m:t>
        </m:r>
      </m:oMath>
      <w:r w:rsidRPr="00551AF5">
        <w:t xml:space="preserve"> is a constant independent of composition and </w:t>
      </w:r>
      <m:oMath>
        <m:r>
          <w:rPr>
            <w:rFonts w:ascii="Cambria Math" w:hAnsi="Cambria Math" w:cs="FrankRuehl"/>
          </w:rPr>
          <m:t>B</m:t>
        </m:r>
      </m:oMath>
      <w:r w:rsidRPr="00551AF5">
        <w:t xml:space="preserve"> and </w:t>
      </w:r>
      <m:oMath>
        <m:r>
          <w:rPr>
            <w:rFonts w:ascii="Cambria Math" w:hAnsi="Cambria Math"/>
          </w:rPr>
          <m:t>C</m:t>
        </m:r>
      </m:oMath>
      <w:r w:rsidRPr="00551AF5">
        <w:t xml:space="preserve"> are adjustable parameters.</w:t>
      </w:r>
    </w:p>
    <w:p w14:paraId="71040C86" w14:textId="77777777" w:rsidR="009030C2" w:rsidRPr="00551AF5" w:rsidRDefault="009030C2" w:rsidP="009030C2">
      <w:r w:rsidRPr="00551AF5">
        <w:t xml:space="preserve">The compositional dependence of viscosity is taken into account in the </w:t>
      </w:r>
      <m:oMath>
        <m:r>
          <w:rPr>
            <w:rFonts w:ascii="Cambria Math" w:hAnsi="Cambria Math"/>
          </w:rPr>
          <m:t>B</m:t>
        </m:r>
      </m:oMath>
      <w:r w:rsidRPr="00551AF5">
        <w:t xml:space="preserve"> and </w:t>
      </w:r>
      <m:oMath>
        <m:r>
          <w:rPr>
            <w:rFonts w:ascii="Cambria Math" w:hAnsi="Cambria Math"/>
          </w:rPr>
          <m:t>C</m:t>
        </m:r>
      </m:oMath>
      <w:r w:rsidRPr="00551AF5">
        <w:t xml:space="preserve"> parameters as linear combinations of oxide components (mol%) and several multiplicative oxide cross-terms: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6236"/>
        <w:gridCol w:w="1240"/>
      </w:tblGrid>
      <w:tr w:rsidR="009030C2" w:rsidRPr="00551AF5" w14:paraId="42F25189" w14:textId="77777777" w:rsidTr="00AB499D">
        <w:tc>
          <w:tcPr>
            <w:tcW w:w="2236" w:type="dxa"/>
            <w:vAlign w:val="center"/>
          </w:tcPr>
          <w:p w14:paraId="43615C0D" w14:textId="77777777" w:rsidR="009030C2" w:rsidRPr="00551AF5" w:rsidRDefault="009030C2" w:rsidP="00711E22">
            <w:pPr>
              <w:rPr>
                <w:sz w:val="24"/>
                <w:szCs w:val="24"/>
              </w:rPr>
            </w:pPr>
          </w:p>
        </w:tc>
        <w:tc>
          <w:tcPr>
            <w:tcW w:w="6236" w:type="dxa"/>
            <w:vAlign w:val="center"/>
          </w:tcPr>
          <w:p w14:paraId="091543CE" w14:textId="77777777" w:rsidR="009030C2" w:rsidRPr="00551AF5" w:rsidRDefault="009030C2" w:rsidP="00711E22">
            <w:pPr>
              <w:rPr>
                <w:bCs/>
                <w:sz w:val="24"/>
                <w:szCs w:val="24"/>
              </w:rPr>
            </w:pPr>
            <m:oMathPara>
              <m:oMath>
                <m:r>
                  <w:rPr>
                    <w:rFonts w:ascii="Cambria Math" w:hAnsi="Cambria Math"/>
                    <w:sz w:val="24"/>
                    <w:szCs w:val="24"/>
                  </w:rPr>
                  <m:t>B=</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7</m:t>
                    </m:r>
                  </m:sup>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b</m:t>
                            </m:r>
                          </m:e>
                          <m:sub>
                            <m:r>
                              <w:rPr>
                                <w:rFonts w:ascii="Cambria Math" w:hAnsi="Cambria Math"/>
                                <w:sz w:val="24"/>
                                <w:szCs w:val="24"/>
                              </w:rPr>
                              <m:t>i</m:t>
                            </m:r>
                          </m:sub>
                        </m:sSub>
                        <m:sSub>
                          <m:sSubPr>
                            <m:ctrlPr>
                              <w:rPr>
                                <w:rFonts w:ascii="Cambria Math" w:hAnsi="Cambria Math"/>
                                <w:bCs/>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m:t>
                    </m:r>
                    <m:nary>
                      <m:naryPr>
                        <m:chr m:val="∑"/>
                        <m:limLoc m:val="undOvr"/>
                        <m:ctrlPr>
                          <w:rPr>
                            <w:rFonts w:ascii="Cambria Math" w:hAnsi="Cambria Math"/>
                            <w:bCs/>
                            <w:i/>
                            <w:sz w:val="24"/>
                            <w:szCs w:val="24"/>
                          </w:rPr>
                        </m:ctrlPr>
                      </m:naryPr>
                      <m:sub>
                        <m:r>
                          <w:rPr>
                            <w:rFonts w:ascii="Cambria Math" w:hAnsi="Cambria Math"/>
                            <w:sz w:val="24"/>
                            <w:szCs w:val="24"/>
                          </w:rPr>
                          <m:t>j=1</m:t>
                        </m:r>
                      </m:sub>
                      <m:sup>
                        <m:r>
                          <w:rPr>
                            <w:rFonts w:ascii="Cambria Math" w:hAnsi="Cambria Math"/>
                            <w:sz w:val="24"/>
                            <w:szCs w:val="24"/>
                          </w:rPr>
                          <m:t>3</m:t>
                        </m:r>
                      </m:sup>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b</m:t>
                                </m:r>
                              </m:e>
                              <m:sub>
                                <m:r>
                                  <w:rPr>
                                    <w:rFonts w:ascii="Cambria Math" w:hAnsi="Cambria Math"/>
                                    <w:sz w:val="24"/>
                                    <w:szCs w:val="24"/>
                                  </w:rPr>
                                  <m:t>1j</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M1</m:t>
                                </m:r>
                              </m:e>
                              <m:sub>
                                <m:r>
                                  <w:rPr>
                                    <w:rFonts w:ascii="Cambria Math" w:hAnsi="Cambria Math"/>
                                    <w:sz w:val="24"/>
                                    <w:szCs w:val="24"/>
                                  </w:rPr>
                                  <m:t>1j</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M2</m:t>
                                </m:r>
                              </m:e>
                              <m:sub>
                                <m:r>
                                  <w:rPr>
                                    <w:rFonts w:ascii="Cambria Math" w:hAnsi="Cambria Math"/>
                                    <w:sz w:val="24"/>
                                    <w:szCs w:val="24"/>
                                  </w:rPr>
                                  <m:t>1j</m:t>
                                </m:r>
                              </m:sub>
                            </m:sSub>
                            <m:r>
                              <w:rPr>
                                <w:rFonts w:ascii="Cambria Math" w:hAnsi="Cambria Math"/>
                                <w:sz w:val="24"/>
                                <w:szCs w:val="24"/>
                              </w:rPr>
                              <m:t>)</m:t>
                            </m:r>
                          </m:e>
                        </m:d>
                      </m:e>
                    </m:nary>
                  </m:e>
                </m:nary>
              </m:oMath>
            </m:oMathPara>
          </w:p>
        </w:tc>
        <w:tc>
          <w:tcPr>
            <w:tcW w:w="1240" w:type="dxa"/>
            <w:vAlign w:val="center"/>
          </w:tcPr>
          <w:p w14:paraId="0FD6EA97" w14:textId="77777777" w:rsidR="009030C2" w:rsidRPr="00551AF5" w:rsidRDefault="009030C2" w:rsidP="006D5DA8">
            <w:pPr>
              <w:pStyle w:val="Paragrafoelenco"/>
              <w:numPr>
                <w:ilvl w:val="0"/>
                <w:numId w:val="4"/>
              </w:numPr>
            </w:pPr>
          </w:p>
        </w:tc>
      </w:tr>
      <w:tr w:rsidR="009030C2" w:rsidRPr="00551AF5" w14:paraId="0DD3257B" w14:textId="77777777" w:rsidTr="00AB499D">
        <w:tc>
          <w:tcPr>
            <w:tcW w:w="2236" w:type="dxa"/>
            <w:vAlign w:val="center"/>
          </w:tcPr>
          <w:p w14:paraId="652ED4D3" w14:textId="77777777" w:rsidR="009030C2" w:rsidRPr="00551AF5" w:rsidRDefault="009030C2" w:rsidP="00711E22">
            <w:pPr>
              <w:rPr>
                <w:sz w:val="24"/>
                <w:szCs w:val="24"/>
              </w:rPr>
            </w:pPr>
          </w:p>
        </w:tc>
        <w:tc>
          <w:tcPr>
            <w:tcW w:w="6236" w:type="dxa"/>
            <w:vAlign w:val="center"/>
          </w:tcPr>
          <w:p w14:paraId="50A79D9C" w14:textId="77777777" w:rsidR="009030C2" w:rsidRPr="00551AF5" w:rsidRDefault="009030C2" w:rsidP="00711E22">
            <w:pPr>
              <w:rPr>
                <w:bCs/>
                <w:sz w:val="24"/>
                <w:szCs w:val="24"/>
              </w:rPr>
            </w:pPr>
            <m:oMathPara>
              <m:oMath>
                <m:r>
                  <w:rPr>
                    <w:rFonts w:ascii="Cambria Math" w:hAnsi="Cambria Math"/>
                    <w:sz w:val="24"/>
                    <w:szCs w:val="24"/>
                  </w:rPr>
                  <m:t>C=</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6</m:t>
                    </m:r>
                  </m:sup>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i</m:t>
                            </m:r>
                          </m:sub>
                        </m:sSub>
                      </m:e>
                    </m:d>
                    <m:r>
                      <w:rPr>
                        <w:rFonts w:ascii="Cambria Math" w:hAnsi="Cambria Math"/>
                        <w:sz w:val="24"/>
                        <w:szCs w:val="24"/>
                      </w:rPr>
                      <m:t>+</m:t>
                    </m:r>
                  </m:e>
                </m:nary>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N1</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N2</m:t>
                        </m:r>
                      </m:e>
                      <m:sub>
                        <m:r>
                          <w:rPr>
                            <w:rFonts w:ascii="Cambria Math" w:hAnsi="Cambria Math"/>
                            <w:sz w:val="24"/>
                            <w:szCs w:val="24"/>
                          </w:rPr>
                          <m:t>11</m:t>
                        </m:r>
                      </m:sub>
                    </m:sSub>
                    <m:r>
                      <w:rPr>
                        <w:rFonts w:ascii="Cambria Math" w:hAnsi="Cambria Math"/>
                        <w:sz w:val="24"/>
                        <w:szCs w:val="24"/>
                      </w:rPr>
                      <m:t>)</m:t>
                    </m:r>
                  </m:e>
                </m:d>
              </m:oMath>
            </m:oMathPara>
          </w:p>
        </w:tc>
        <w:tc>
          <w:tcPr>
            <w:tcW w:w="1240" w:type="dxa"/>
            <w:vAlign w:val="center"/>
          </w:tcPr>
          <w:p w14:paraId="49564648" w14:textId="77777777" w:rsidR="009030C2" w:rsidRPr="00551AF5" w:rsidRDefault="009030C2" w:rsidP="006D5DA8">
            <w:pPr>
              <w:pStyle w:val="Paragrafoelenco"/>
              <w:numPr>
                <w:ilvl w:val="0"/>
                <w:numId w:val="4"/>
              </w:numPr>
            </w:pPr>
          </w:p>
        </w:tc>
      </w:tr>
    </w:tbl>
    <w:p w14:paraId="785193AE" w14:textId="77777777" w:rsidR="009030C2" w:rsidRPr="00551AF5" w:rsidRDefault="009030C2" w:rsidP="009030C2">
      <w:r w:rsidRPr="00551AF5">
        <w:t xml:space="preserve">where the </w:t>
      </w:r>
      <m:oMath>
        <m:r>
          <w:rPr>
            <w:rFonts w:ascii="Cambria Math" w:hAnsi="Cambria Math"/>
          </w:rPr>
          <m:t>M</m:t>
        </m:r>
      </m:oMath>
      <w:r w:rsidRPr="00551AF5">
        <w:t xml:space="preserve"> and </w:t>
      </w:r>
      <m:oMath>
        <m:r>
          <w:rPr>
            <w:rFonts w:ascii="Cambria Math" w:hAnsi="Cambria Math"/>
          </w:rPr>
          <m:t>N</m:t>
        </m:r>
      </m:oMath>
      <w:r w:rsidRPr="00551AF5">
        <w:t xml:space="preserve"> are combinations of mol% oxides for </w:t>
      </w:r>
      <m:oMath>
        <m:r>
          <w:rPr>
            <w:rFonts w:ascii="Cambria Math" w:hAnsi="Cambria Math"/>
          </w:rPr>
          <m:t>B</m:t>
        </m:r>
      </m:oMath>
      <w:r w:rsidRPr="00551AF5">
        <w:t xml:space="preserve"> and </w:t>
      </w:r>
      <m:oMath>
        <m:r>
          <w:rPr>
            <w:rFonts w:ascii="Cambria Math" w:hAnsi="Cambria Math"/>
          </w:rPr>
          <m:t>C</m:t>
        </m:r>
      </m:oMath>
      <w:r w:rsidRPr="00551AF5">
        <w:t xml:space="preserve"> respectively. The 17 unknown coefficients (</w:t>
      </w:r>
      <m:oMath>
        <m:sSub>
          <m:sSubPr>
            <m:ctrlPr>
              <w:rPr>
                <w:rFonts w:ascii="Cambria Math" w:hAnsi="Cambria Math"/>
                <w:bCs/>
                <w:i/>
              </w:rPr>
            </m:ctrlPr>
          </m:sSubPr>
          <m:e>
            <m:r>
              <w:rPr>
                <w:rFonts w:ascii="Cambria Math" w:hAnsi="Cambria Math"/>
              </w:rPr>
              <m:t>b</m:t>
            </m:r>
          </m:e>
          <m:sub>
            <m:r>
              <w:rPr>
                <w:rFonts w:ascii="Cambria Math" w:hAnsi="Cambria Math"/>
              </w:rPr>
              <m:t>i</m:t>
            </m:r>
          </m:sub>
        </m:sSub>
      </m:oMath>
      <w:r w:rsidRPr="00551AF5">
        <w:t xml:space="preserve">, </w:t>
      </w:r>
      <m:oMath>
        <m:sSub>
          <m:sSubPr>
            <m:ctrlPr>
              <w:rPr>
                <w:rFonts w:ascii="Cambria Math" w:hAnsi="Cambria Math"/>
                <w:bCs/>
                <w:i/>
              </w:rPr>
            </m:ctrlPr>
          </m:sSubPr>
          <m:e>
            <m:r>
              <w:rPr>
                <w:rFonts w:ascii="Cambria Math" w:hAnsi="Cambria Math"/>
              </w:rPr>
              <m:t>b</m:t>
            </m:r>
          </m:e>
          <m:sub>
            <m:r>
              <w:rPr>
                <w:rFonts w:ascii="Cambria Math" w:hAnsi="Cambria Math"/>
              </w:rPr>
              <m:t>1j</m:t>
            </m:r>
          </m:sub>
        </m:sSub>
      </m:oMath>
      <w:r w:rsidRPr="00551AF5">
        <w:t xml:space="preserve">, </w:t>
      </w:r>
      <m:oMath>
        <m:sSub>
          <m:sSubPr>
            <m:ctrlPr>
              <w:rPr>
                <w:rFonts w:ascii="Cambria Math" w:hAnsi="Cambria Math"/>
                <w:bCs/>
                <w:i/>
              </w:rPr>
            </m:ctrlPr>
          </m:sSubPr>
          <m:e>
            <m:r>
              <w:rPr>
                <w:rFonts w:ascii="Cambria Math" w:hAnsi="Cambria Math"/>
              </w:rPr>
              <m:t>c</m:t>
            </m:r>
          </m:e>
          <m:sub>
            <m:r>
              <w:rPr>
                <w:rFonts w:ascii="Cambria Math" w:hAnsi="Cambria Math"/>
              </w:rPr>
              <m:t>i</m:t>
            </m:r>
          </m:sub>
        </m:sSub>
      </m:oMath>
      <w:r w:rsidRPr="00551AF5">
        <w:t xml:space="preserve">, </w:t>
      </w:r>
      <m:oMath>
        <m:sSub>
          <m:sSubPr>
            <m:ctrlPr>
              <w:rPr>
                <w:rFonts w:ascii="Cambria Math" w:hAnsi="Cambria Math"/>
                <w:bCs/>
                <w:i/>
              </w:rPr>
            </m:ctrlPr>
          </m:sSubPr>
          <m:e>
            <m:r>
              <w:rPr>
                <w:rFonts w:ascii="Cambria Math" w:hAnsi="Cambria Math"/>
              </w:rPr>
              <m:t>c</m:t>
            </m:r>
          </m:e>
          <m:sub>
            <m:r>
              <w:rPr>
                <w:rFonts w:ascii="Cambria Math" w:hAnsi="Cambria Math"/>
              </w:rPr>
              <m:t>11</m:t>
            </m:r>
          </m:sub>
        </m:sSub>
      </m:oMath>
      <w:r w:rsidRPr="00551AF5">
        <w:t xml:space="preserve">) are used to compute the values of </w:t>
      </w:r>
      <m:oMath>
        <m:r>
          <w:rPr>
            <w:rFonts w:ascii="Cambria Math" w:hAnsi="Cambria Math"/>
          </w:rPr>
          <m:t>B</m:t>
        </m:r>
      </m:oMath>
      <w:r w:rsidRPr="00551AF5">
        <w:t xml:space="preserve"> and </w:t>
      </w:r>
      <m:oMath>
        <m:r>
          <w:rPr>
            <w:rFonts w:ascii="Cambria Math" w:hAnsi="Cambria Math"/>
          </w:rPr>
          <m:t>C</m:t>
        </m:r>
      </m:oMath>
      <w:r w:rsidRPr="00551AF5">
        <w:t xml:space="preserve"> for any individual melt composition (for details see </w:t>
      </w:r>
      <w:r w:rsidRPr="00551AF5">
        <w:rPr>
          <w:noProof/>
        </w:rPr>
        <w:t xml:space="preserve">Giordano </w:t>
      </w:r>
      <w:r w:rsidRPr="002E064A">
        <w:rPr>
          <w:noProof/>
        </w:rPr>
        <w:t>et al.,</w:t>
      </w:r>
      <w:r w:rsidRPr="00551AF5">
        <w:rPr>
          <w:noProof/>
        </w:rPr>
        <w:t xml:space="preserve"> 2008)</w:t>
      </w:r>
      <w:r w:rsidRPr="00551AF5">
        <w:t>. Although this model is able to accurately predict the viscosity of metaluminous and calcalkaline magmas, substantial deviations take place for peralkaline compositions.</w:t>
      </w:r>
    </w:p>
    <w:p w14:paraId="6C9B7CA9" w14:textId="77777777" w:rsidR="009030C2" w:rsidRPr="00551AF5" w:rsidRDefault="009030C2" w:rsidP="009030C2">
      <w:r w:rsidRPr="00551AF5">
        <w:t xml:space="preserve">For this reason, we adopt the Di Genova </w:t>
      </w:r>
      <w:r w:rsidRPr="002E064A">
        <w:t>et al.</w:t>
      </w:r>
      <w:r w:rsidRPr="00551AF5">
        <w:t xml:space="preserve"> </w:t>
      </w:r>
      <w:r w:rsidRPr="007E3A5E">
        <w:rPr>
          <w:noProof/>
        </w:rPr>
        <w:t>(2013)</w:t>
      </w:r>
      <w:r w:rsidRPr="00551AF5">
        <w:t xml:space="preserve"> parameterization for peralkaline melts, based on a modified Vogel–Fulcher–Tammann equation, accounting for the effect of water and composition. In the Fortran subroutine, we introduce a s</w:t>
      </w:r>
      <w:r>
        <w:t xml:space="preserve">imple agpaitic test: if the </w:t>
      </w:r>
      <w:r w:rsidRPr="00551AF5">
        <w:t>SiO</w:t>
      </w:r>
      <w:r w:rsidRPr="00551AF5">
        <w:rPr>
          <w:vertAlign w:val="subscript"/>
        </w:rPr>
        <w:t>2</w:t>
      </w:r>
      <w:r w:rsidRPr="00551AF5">
        <w:t xml:space="preserve"> is greater than 59% and at the same time the ratio between alkali (Na</w:t>
      </w:r>
      <w:r w:rsidRPr="00551AF5">
        <w:rPr>
          <w:vertAlign w:val="subscript"/>
        </w:rPr>
        <w:t>2</w:t>
      </w:r>
      <w:r w:rsidRPr="00551AF5">
        <w:t>O+K</w:t>
      </w:r>
      <w:r w:rsidRPr="00551AF5">
        <w:rPr>
          <w:vertAlign w:val="subscript"/>
        </w:rPr>
        <w:t>2</w:t>
      </w:r>
      <w:r w:rsidRPr="00551AF5">
        <w:t>O) and Al</w:t>
      </w:r>
      <w:r w:rsidRPr="00551AF5">
        <w:rPr>
          <w:vertAlign w:val="subscript"/>
        </w:rPr>
        <w:t>2</w:t>
      </w:r>
      <w:r w:rsidRPr="00551AF5">
        <w:t>O</w:t>
      </w:r>
      <w:r w:rsidRPr="00551AF5">
        <w:rPr>
          <w:vertAlign w:val="subscript"/>
        </w:rPr>
        <w:t>3</w:t>
      </w:r>
      <w:r w:rsidRPr="00551AF5">
        <w:t xml:space="preserve"> exceeds </w:t>
      </w:r>
      <w:r>
        <w:t>unity (</w:t>
      </w:r>
      <w:r w:rsidRPr="00551AF5">
        <w:t>1</w:t>
      </w:r>
      <w:r>
        <w:t>)</w:t>
      </w:r>
      <w:r w:rsidRPr="00551AF5">
        <w:t xml:space="preserve">, the test is satisfied and </w:t>
      </w:r>
      <w:r w:rsidRPr="00551AF5">
        <w:rPr>
          <w:i/>
        </w:rPr>
        <w:t xml:space="preserve">Confort 15 </w:t>
      </w:r>
      <w:r w:rsidRPr="00551AF5">
        <w:t xml:space="preserve">utilizes the Di Genova </w:t>
      </w:r>
      <w:r w:rsidRPr="002E064A">
        <w:t>et al.</w:t>
      </w:r>
      <w:r w:rsidRPr="00551AF5">
        <w:t xml:space="preserve"> </w:t>
      </w:r>
      <w:r w:rsidRPr="007E3A5E">
        <w:rPr>
          <w:noProof/>
        </w:rPr>
        <w:t>(2013)</w:t>
      </w:r>
      <w:r w:rsidRPr="00551AF5">
        <w:t xml:space="preserve"> equation: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237"/>
        <w:gridCol w:w="1872"/>
      </w:tblGrid>
      <w:tr w:rsidR="009030C2" w:rsidRPr="00551AF5" w14:paraId="042FDC67" w14:textId="77777777" w:rsidTr="00AB499D">
        <w:tc>
          <w:tcPr>
            <w:tcW w:w="1526" w:type="dxa"/>
          </w:tcPr>
          <w:p w14:paraId="240A4260" w14:textId="77777777" w:rsidR="009030C2" w:rsidRPr="00551AF5" w:rsidRDefault="009030C2" w:rsidP="00711E22">
            <w:pPr>
              <w:rPr>
                <w:sz w:val="24"/>
                <w:szCs w:val="24"/>
              </w:rPr>
            </w:pPr>
          </w:p>
        </w:tc>
        <w:tc>
          <w:tcPr>
            <w:tcW w:w="6237" w:type="dxa"/>
          </w:tcPr>
          <w:p w14:paraId="38A134C4" w14:textId="77777777" w:rsidR="009030C2" w:rsidRPr="00551AF5" w:rsidRDefault="009030C2" w:rsidP="00711E22">
            <w:pPr>
              <w:rPr>
                <w:rFonts w:eastAsia="MS Mincho"/>
                <w:sz w:val="24"/>
                <w:szCs w:val="24"/>
              </w:rPr>
            </w:pPr>
            <m:oMathPara>
              <m:oMath>
                <m:func>
                  <m:funcPr>
                    <m:ctrlPr>
                      <w:rPr>
                        <w:rFonts w:ascii="Cambria Math" w:hAnsi="Cambria Math"/>
                      </w:rPr>
                    </m:ctrlPr>
                  </m:funcPr>
                  <m:fName>
                    <m:r>
                      <m:rPr>
                        <m:sty m:val="p"/>
                      </m:rPr>
                      <w:rPr>
                        <w:rFonts w:ascii="Cambria Math" w:hAnsi="Cambria Math"/>
                      </w:rPr>
                      <m:t>log</m:t>
                    </m:r>
                  </m:fName>
                  <m:e>
                    <m:r>
                      <m:rPr>
                        <m:nor/>
                      </m:rPr>
                      <w:rPr>
                        <w:rFonts w:ascii="Cambria Math" w:hAnsi="Cambria Math"/>
                      </w:rPr>
                      <m:t xml:space="preserve">η= </m:t>
                    </m:r>
                    <m:r>
                      <m:rPr>
                        <m:sty m:val="p"/>
                      </m:rPr>
                      <w:rPr>
                        <w:rFonts w:ascii="Cambria Math" w:hAnsi="Cambria Math"/>
                      </w:rPr>
                      <m:t>A</m:t>
                    </m:r>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 xml:space="preserve"> × </m:t>
                    </m:r>
                    <m:r>
                      <m:rPr>
                        <m:sty m:val="p"/>
                      </m:rPr>
                      <w:rPr>
                        <w:rFonts w:ascii="Cambria Math" w:hAnsi="Cambria Math"/>
                      </w:rPr>
                      <m:t>log⁡</m:t>
                    </m:r>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num>
                  <m:den>
                    <m:r>
                      <m:rPr>
                        <m:sty m:val="p"/>
                      </m:rPr>
                      <w:rPr>
                        <w:rFonts w:ascii="Cambria Math" w:hAnsi="Cambria Math"/>
                      </w:rPr>
                      <m:t>T</m:t>
                    </m:r>
                    <m:d>
                      <m:dPr>
                        <m:ctrlPr>
                          <w:rPr>
                            <w:rFonts w:ascii="Cambria Math" w:hAnsi="Cambria Math"/>
                          </w:rPr>
                        </m:ctrlPr>
                      </m:dPr>
                      <m:e>
                        <m:r>
                          <m:rPr>
                            <m:sty m:val="p"/>
                          </m:rPr>
                          <w:rPr>
                            <w:rFonts w:ascii="Cambria Math" w:hAnsi="Cambria Math"/>
                          </w:rPr>
                          <m:t>K</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 xml:space="preserve">× </m:t>
                            </m:r>
                            <m:r>
                              <m:rPr>
                                <m:sty m:val="p"/>
                              </m:rPr>
                              <w:rPr>
                                <w:rFonts w:ascii="Cambria Math" w:hAnsi="Cambria Math"/>
                              </w:rPr>
                              <m:t>log⁡</m:t>
                            </m:r>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num>
                          <m:den>
                            <m:r>
                              <w:rPr>
                                <w:rFonts w:ascii="Cambria Math" w:hAnsi="Cambria Math"/>
                              </w:rPr>
                              <m:t>AEX</m:t>
                            </m:r>
                          </m:den>
                        </m:f>
                      </m:e>
                    </m:d>
                  </m:den>
                </m:f>
              </m:oMath>
            </m:oMathPara>
          </w:p>
        </w:tc>
        <w:tc>
          <w:tcPr>
            <w:tcW w:w="1872" w:type="dxa"/>
          </w:tcPr>
          <w:p w14:paraId="1B721F84" w14:textId="77777777" w:rsidR="009030C2" w:rsidRPr="00551AF5" w:rsidRDefault="009030C2" w:rsidP="00AB499D">
            <w:pPr>
              <w:pStyle w:val="Paragrafoelenco"/>
              <w:numPr>
                <w:ilvl w:val="0"/>
                <w:numId w:val="4"/>
              </w:numPr>
              <w:jc w:val="right"/>
            </w:pPr>
          </w:p>
        </w:tc>
      </w:tr>
    </w:tbl>
    <w:p w14:paraId="3B271FE7" w14:textId="77777777" w:rsidR="009030C2" w:rsidRPr="00551AF5" w:rsidRDefault="009030C2" w:rsidP="009030C2">
      <w:r>
        <w:t>where</w:t>
      </w:r>
      <w:r w:rsidRPr="00551AF5">
        <w:t xml:space="preserve"> A is a constant independent of composition and has a value of −4.55 Pa s </w:t>
      </w:r>
      <w:r w:rsidRPr="00551AF5">
        <w:rPr>
          <w:noProof/>
        </w:rPr>
        <w:t xml:space="preserve">(as in Giordano </w:t>
      </w:r>
      <w:r w:rsidRPr="002E064A">
        <w:rPr>
          <w:noProof/>
        </w:rPr>
        <w:t>et al.,</w:t>
      </w:r>
      <w:r w:rsidRPr="00551AF5">
        <w:rPr>
          <w:noProof/>
        </w:rPr>
        <w:t xml:space="preserve"> 2008)</w:t>
      </w:r>
      <w:r w:rsidRPr="00551AF5">
        <w:t xml:space="preserve">, </w:t>
      </w:r>
      <m:oMath>
        <m:sSub>
          <m:sSubPr>
            <m:ctrlPr>
              <w:rPr>
                <w:rFonts w:ascii="Cambria Math" w:hAnsi="Cambria Math"/>
              </w:rPr>
            </m:ctrlPr>
          </m:sSubPr>
          <m:e>
            <m:r>
              <w:rPr>
                <w:rFonts w:ascii="Cambria Math" w:hAnsi="Cambria Math"/>
              </w:rPr>
              <m:t>b</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 xml:space="preserve">6 </m:t>
            </m:r>
          </m:sub>
        </m:sSub>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6</m:t>
            </m:r>
          </m:sub>
        </m:sSub>
      </m:oMath>
      <w:r w:rsidRPr="00551AF5">
        <w:t xml:space="preserve"> are fitting parameters, T is the absolute temperature,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Pr="00551AF5">
        <w:t xml:space="preserve"> is the water concentration in mol% and </w:t>
      </w:r>
      <m:oMath>
        <m:r>
          <w:rPr>
            <w:rFonts w:ascii="Cambria Math" w:hAnsi="Cambria Math"/>
          </w:rPr>
          <m:t>AEX</m:t>
        </m:r>
      </m:oMath>
      <w:r w:rsidRPr="00551AF5">
        <w:t xml:space="preserve"> is the alkali excess in mol% (for details see Di Genova </w:t>
      </w:r>
      <w:r w:rsidRPr="002E064A">
        <w:t>et al.</w:t>
      </w:r>
      <w:r w:rsidRPr="00551AF5">
        <w:t xml:space="preserve"> </w:t>
      </w:r>
      <w:r w:rsidRPr="00551AF5">
        <w:rPr>
          <w:noProof/>
        </w:rPr>
        <w:t>2013)</w:t>
      </w:r>
      <w:r w:rsidRPr="00551AF5">
        <w:t>.</w:t>
      </w:r>
    </w:p>
    <w:p w14:paraId="66FFBB81" w14:textId="77777777" w:rsidR="009030C2" w:rsidRPr="00551AF5" w:rsidRDefault="009030C2" w:rsidP="009030C2">
      <w:r w:rsidRPr="00551AF5">
        <w:t xml:space="preserve">In </w:t>
      </w:r>
      <w:r w:rsidRPr="00551AF5">
        <w:rPr>
          <w:i/>
        </w:rPr>
        <w:t>Confort 15</w:t>
      </w:r>
      <w:r>
        <w:t>, also the parameterization of particle suspension viscosity</w:t>
      </w:r>
      <w:r w:rsidRPr="00551AF5">
        <w:t xml:space="preserve"> is implemented. We insert Vona </w:t>
      </w:r>
      <w:r w:rsidRPr="002E064A">
        <w:t>et al.</w:t>
      </w:r>
      <w:r w:rsidRPr="00551AF5">
        <w:t xml:space="preserve"> </w:t>
      </w:r>
      <w:r w:rsidRPr="00551AF5">
        <w:rPr>
          <w:noProof/>
        </w:rPr>
        <w:t>(2011)</w:t>
      </w:r>
      <w:r w:rsidRPr="00551AF5">
        <w:t xml:space="preserve"> equation, which takes into account not only the crystal content, </w:t>
      </w:r>
      <w:r>
        <w:t xml:space="preserve">but also the crystal shape and </w:t>
      </w:r>
      <w:r w:rsidRPr="00551AF5">
        <w:t>the strain-rate</w:t>
      </w:r>
      <w:r>
        <w:t xml:space="preserve"> undergone by the suspension,</w:t>
      </w:r>
      <w:r w:rsidRPr="00551AF5">
        <w:t xml:space="preserve"> as all are demonstrated to play primary roles in influencing the transport properties of magmas. In particular, the relative viscosity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sidRPr="00551AF5">
        <w:t>) is expressed as: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536"/>
        <w:gridCol w:w="2156"/>
      </w:tblGrid>
      <w:tr w:rsidR="009030C2" w:rsidRPr="00551AF5" w14:paraId="46CB1EB7" w14:textId="77777777" w:rsidTr="00AB499D">
        <w:tc>
          <w:tcPr>
            <w:tcW w:w="2943" w:type="dxa"/>
          </w:tcPr>
          <w:p w14:paraId="7BC934DA" w14:textId="77777777" w:rsidR="009030C2" w:rsidRPr="00551AF5" w:rsidRDefault="009030C2" w:rsidP="00711E22">
            <w:pPr>
              <w:rPr>
                <w:sz w:val="24"/>
                <w:szCs w:val="24"/>
              </w:rPr>
            </w:pPr>
          </w:p>
        </w:tc>
        <w:tc>
          <w:tcPr>
            <w:tcW w:w="4536" w:type="dxa"/>
          </w:tcPr>
          <w:p w14:paraId="70FD8C19" w14:textId="77777777" w:rsidR="009030C2" w:rsidRPr="00551AF5" w:rsidRDefault="009030C2" w:rsidP="00711E22">
            <w:pPr>
              <w:rPr>
                <w:rFonts w:eastAsia="MS Mincho"/>
                <w:sz w:val="24"/>
                <w:szCs w:val="24"/>
              </w:rPr>
            </w:pPr>
            <m:oMathPara>
              <m:oMath>
                <m:sSub>
                  <m:sSubPr>
                    <m:ctrlPr>
                      <w:rPr>
                        <w:rFonts w:ascii="Cambria Math" w:hAnsi="Cambria Math"/>
                        <w:sz w:val="24"/>
                        <w:szCs w:val="24"/>
                      </w:rPr>
                    </m:ctrlPr>
                  </m:sSubPr>
                  <m:e>
                    <m:r>
                      <w:rPr>
                        <w:rFonts w:ascii="Cambria Math" w:hAnsi="Cambria Math"/>
                        <w:sz w:val="24"/>
                        <w:szCs w:val="24"/>
                      </w:rPr>
                      <m:t>η</m:t>
                    </m:r>
                  </m:e>
                  <m:sub>
                    <m:r>
                      <w:rPr>
                        <w:rFonts w:ascii="Cambria Math" w:hAnsi="Cambria Math"/>
                        <w:sz w:val="24"/>
                        <w:szCs w:val="24"/>
                      </w:rPr>
                      <m:t>r</m:t>
                    </m:r>
                  </m:sub>
                </m:sSub>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ϕ</m:t>
                            </m:r>
                          </m:num>
                          <m:den>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m</m:t>
                                </m:r>
                              </m:sub>
                            </m:sSub>
                          </m:den>
                        </m:f>
                      </m:e>
                    </m:d>
                  </m:e>
                  <m:sup>
                    <m:r>
                      <m:rPr>
                        <m:sty m:val="p"/>
                      </m:rPr>
                      <w:rPr>
                        <w:rFonts w:ascii="Cambria Math" w:hAnsi="Cambria Math"/>
                        <w:sz w:val="24"/>
                        <w:szCs w:val="24"/>
                      </w:rPr>
                      <m:t>-2</m:t>
                    </m:r>
                    <m:d>
                      <m:dPr>
                        <m:begChr m:val="["/>
                        <m:endChr m:val="]"/>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α</m:t>
                        </m:r>
                        <m:func>
                          <m:funcPr>
                            <m:ctrlPr>
                              <w:rPr>
                                <w:rFonts w:ascii="Cambria Math" w:hAnsi="Cambria Math"/>
                                <w:sz w:val="24"/>
                                <w:szCs w:val="24"/>
                              </w:rPr>
                            </m:ctrlPr>
                          </m:funcPr>
                          <m:fName>
                            <m:r>
                              <m:rPr>
                                <m:sty m:val="p"/>
                              </m:rPr>
                              <w:rPr>
                                <w:rFonts w:ascii="Cambria Math" w:hAnsi="Cambria Math"/>
                                <w:sz w:val="24"/>
                                <w:szCs w:val="24"/>
                              </w:rPr>
                              <m:t>log</m:t>
                            </m:r>
                          </m:fName>
                          <m:e>
                            <m:d>
                              <m:dPr>
                                <m:ctrlPr>
                                  <w:rPr>
                                    <w:rFonts w:ascii="Cambria Math" w:hAnsi="Cambria Math"/>
                                    <w:sz w:val="24"/>
                                    <w:szCs w:val="24"/>
                                  </w:rPr>
                                </m:ctrlPr>
                              </m:dPr>
                              <m:e>
                                <m:acc>
                                  <m:accPr>
                                    <m:chr m:val="̇"/>
                                    <m:ctrlPr>
                                      <w:rPr>
                                        <w:rFonts w:ascii="Cambria Math" w:hAnsi="Cambria Math"/>
                                        <w:sz w:val="24"/>
                                        <w:szCs w:val="24"/>
                                      </w:rPr>
                                    </m:ctrlPr>
                                  </m:accPr>
                                  <m:e>
                                    <m:r>
                                      <w:rPr>
                                        <w:rFonts w:ascii="Cambria Math" w:hAnsi="Cambria Math"/>
                                        <w:sz w:val="24"/>
                                        <w:szCs w:val="24"/>
                                      </w:rPr>
                                      <m:t>γ</m:t>
                                    </m:r>
                                  </m:e>
                                </m:acc>
                              </m:e>
                            </m:d>
                          </m:e>
                        </m:func>
                      </m:e>
                    </m:d>
                  </m:sup>
                </m:sSup>
              </m:oMath>
            </m:oMathPara>
          </w:p>
        </w:tc>
        <w:tc>
          <w:tcPr>
            <w:tcW w:w="2156" w:type="dxa"/>
          </w:tcPr>
          <w:p w14:paraId="49F4937E" w14:textId="77777777" w:rsidR="009030C2" w:rsidRPr="00551AF5" w:rsidRDefault="009030C2" w:rsidP="006D5DA8">
            <w:pPr>
              <w:pStyle w:val="Paragrafoelenco"/>
              <w:numPr>
                <w:ilvl w:val="0"/>
                <w:numId w:val="4"/>
              </w:numPr>
            </w:pPr>
          </w:p>
        </w:tc>
      </w:tr>
    </w:tbl>
    <w:p w14:paraId="7966396E" w14:textId="77777777" w:rsidR="009030C2" w:rsidRPr="00551AF5" w:rsidRDefault="009030C2" w:rsidP="009030C2">
      <w:r w:rsidRPr="00551AF5">
        <w:t xml:space="preserve">where </w:t>
      </w:r>
      <m:oMath>
        <m:acc>
          <m:accPr>
            <m:chr m:val="̇"/>
            <m:ctrlPr>
              <w:rPr>
                <w:rFonts w:ascii="Cambria Math" w:hAnsi="Cambria Math"/>
                <w:i/>
              </w:rPr>
            </m:ctrlPr>
          </m:accPr>
          <m:e>
            <m:r>
              <w:rPr>
                <w:rFonts w:ascii="Cambria Math" w:hAnsi="Cambria Math"/>
              </w:rPr>
              <m:t>γ</m:t>
            </m:r>
          </m:e>
        </m:acc>
      </m:oMath>
      <w:r w:rsidRPr="00551AF5">
        <w:t xml:space="preserve"> is the applied strain rate, </w:t>
      </w:r>
      <m:oMath>
        <m:r>
          <w:rPr>
            <w:rFonts w:ascii="Cambria Math" w:hAnsi="Cambria Math"/>
          </w:rPr>
          <m:t>α</m:t>
        </m:r>
      </m:oMath>
      <w:r w:rsidRPr="00551AF5">
        <w:t xml:space="preserve"> is a constant equal to 0.06 and  </w:t>
      </w:r>
      <m:oMath>
        <m:sSub>
          <m:sSubPr>
            <m:ctrlPr>
              <w:rPr>
                <w:rFonts w:ascii="Cambria Math" w:eastAsiaTheme="minorHAnsi" w:hAnsi="Cambria Math"/>
                <w:i/>
                <w:lang w:eastAsia="en-US"/>
              </w:rPr>
            </m:ctrlPr>
          </m:sSubPr>
          <m:e>
            <m:r>
              <w:rPr>
                <w:rFonts w:ascii="Cambria Math" w:hAnsi="Cambria Math"/>
              </w:rPr>
              <m:t>ϕ</m:t>
            </m:r>
          </m:e>
          <m:sub>
            <m:r>
              <w:rPr>
                <w:rFonts w:ascii="Cambria Math" w:hAnsi="Cambria Math"/>
              </w:rPr>
              <m:t xml:space="preserve">m </m:t>
            </m:r>
          </m:sub>
        </m:sSub>
      </m:oMath>
      <w:r w:rsidRPr="00551AF5">
        <w:t>represents the maximum packing fraction.</w:t>
      </w:r>
    </w:p>
    <w:p w14:paraId="61B620D4" w14:textId="77777777" w:rsidR="009030C2" w:rsidRPr="00551AF5" w:rsidRDefault="009030C2" w:rsidP="009030C2">
      <w:r w:rsidRPr="00551AF5">
        <w:t xml:space="preserve">The values of </w:t>
      </w:r>
      <m:oMath>
        <m:sSub>
          <m:sSubPr>
            <m:ctrlPr>
              <w:rPr>
                <w:rFonts w:ascii="Cambria Math" w:eastAsiaTheme="minorHAnsi" w:hAnsi="Cambria Math"/>
                <w:i/>
                <w:lang w:eastAsia="en-US"/>
              </w:rPr>
            </m:ctrlPr>
          </m:sSubPr>
          <m:e>
            <m:r>
              <w:rPr>
                <w:rFonts w:ascii="Cambria Math" w:hAnsi="Cambria Math"/>
              </w:rPr>
              <m:t>ϕ</m:t>
            </m:r>
          </m:e>
          <m:sub>
            <m:r>
              <w:rPr>
                <w:rFonts w:ascii="Cambria Math" w:hAnsi="Cambria Math"/>
              </w:rPr>
              <m:t xml:space="preserve">m </m:t>
            </m:r>
          </m:sub>
        </m:sSub>
      </m:oMath>
      <w:r w:rsidRPr="00551AF5">
        <w:t xml:space="preserve">are calculated on the basis of the average aspect ratio using the equation by Mueller </w:t>
      </w:r>
      <w:r w:rsidRPr="002E064A">
        <w:t xml:space="preserve">et al. </w:t>
      </w:r>
      <w:r w:rsidRPr="007E3A5E">
        <w:rPr>
          <w:noProof/>
        </w:rPr>
        <w:t>(2010)</w:t>
      </w:r>
      <w:r w:rsidRPr="00551AF5">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395"/>
        <w:gridCol w:w="2156"/>
      </w:tblGrid>
      <w:tr w:rsidR="009030C2" w:rsidRPr="00551AF5" w14:paraId="3C6F41C0" w14:textId="77777777" w:rsidTr="00AB499D">
        <w:tc>
          <w:tcPr>
            <w:tcW w:w="2943" w:type="dxa"/>
          </w:tcPr>
          <w:p w14:paraId="23164633" w14:textId="77777777" w:rsidR="009030C2" w:rsidRPr="00551AF5" w:rsidRDefault="009030C2" w:rsidP="00711E22">
            <w:pPr>
              <w:rPr>
                <w:sz w:val="24"/>
                <w:szCs w:val="24"/>
              </w:rPr>
            </w:pPr>
          </w:p>
        </w:tc>
        <w:tc>
          <w:tcPr>
            <w:tcW w:w="4395" w:type="dxa"/>
          </w:tcPr>
          <w:p w14:paraId="288FDC8F" w14:textId="77777777" w:rsidR="009030C2" w:rsidRPr="00551AF5" w:rsidRDefault="009030C2" w:rsidP="00711E22">
            <w:pPr>
              <w:rPr>
                <w:rFonts w:eastAsia="MS Mincho"/>
                <w:sz w:val="24"/>
                <w:szCs w:val="24"/>
              </w:rPr>
            </w:pPr>
            <m:oMathPara>
              <m:oMath>
                <m:sSub>
                  <m:sSubPr>
                    <m:ctrlPr>
                      <w:rPr>
                        <w:rFonts w:ascii="Cambria Math" w:hAnsi="Cambria Math"/>
                        <w:i/>
                      </w:rPr>
                    </m:ctrlPr>
                  </m:sSubPr>
                  <m:e>
                    <m:r>
                      <w:rPr>
                        <w:rFonts w:ascii="Cambria Math" w:hAnsi="Cambria Math"/>
                      </w:rPr>
                      <m:t>ϕ</m:t>
                    </m:r>
                  </m:e>
                  <m:sub>
                    <m:r>
                      <w:rPr>
                        <w:rFonts w:ascii="Cambria Math" w:hAnsi="Cambria Math"/>
                      </w:rPr>
                      <m:t xml:space="preserve">m </m:t>
                    </m:r>
                  </m:sub>
                </m:sSub>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0.321</m:t>
                    </m:r>
                    <m:acc>
                      <m:accPr>
                        <m:chr m:val="̅"/>
                        <m:ctrlPr>
                          <w:rPr>
                            <w:rFonts w:ascii="Cambria Math" w:hAnsi="Cambria Math"/>
                            <w:i/>
                            <w:sz w:val="24"/>
                            <w:szCs w:val="24"/>
                          </w:rPr>
                        </m:ctrlPr>
                      </m:accPr>
                      <m:e>
                        <m:r>
                          <w:rPr>
                            <w:rFonts w:ascii="Cambria Math" w:hAnsi="Cambria Math"/>
                            <w:sz w:val="24"/>
                            <w:szCs w:val="24"/>
                          </w:rPr>
                          <m:t>R</m:t>
                        </m:r>
                      </m:e>
                    </m:acc>
                    <m:r>
                      <w:rPr>
                        <w:rFonts w:ascii="Cambria Math" w:hAnsi="Cambria Math"/>
                        <w:sz w:val="24"/>
                        <w:szCs w:val="24"/>
                      </w:rPr>
                      <m:t>+3.02</m:t>
                    </m:r>
                  </m:den>
                </m:f>
              </m:oMath>
            </m:oMathPara>
          </w:p>
        </w:tc>
        <w:tc>
          <w:tcPr>
            <w:tcW w:w="2156" w:type="dxa"/>
          </w:tcPr>
          <w:p w14:paraId="320D1F1C" w14:textId="77777777" w:rsidR="009030C2" w:rsidRPr="00551AF5" w:rsidRDefault="009030C2" w:rsidP="00AB499D">
            <w:pPr>
              <w:pStyle w:val="Paragrafoelenco"/>
              <w:numPr>
                <w:ilvl w:val="0"/>
                <w:numId w:val="4"/>
              </w:numPr>
              <w:ind w:hanging="185"/>
            </w:pPr>
          </w:p>
        </w:tc>
      </w:tr>
    </w:tbl>
    <w:p w14:paraId="133A2EA8" w14:textId="77777777" w:rsidR="009030C2" w:rsidRPr="00551AF5" w:rsidRDefault="009030C2" w:rsidP="009030C2">
      <w:r w:rsidRPr="00551AF5">
        <w:t xml:space="preserve">which has been calibrated to empirically fit their data on analog suspensions containing monodisperse particles of fixed aspect ratio. We calculate the average aspect ratio </w:t>
      </w:r>
      <m:oMath>
        <m:acc>
          <m:accPr>
            <m:chr m:val="̅"/>
            <m:ctrlPr>
              <w:rPr>
                <w:rFonts w:ascii="Cambria Math" w:hAnsi="Cambria Math"/>
                <w:i/>
              </w:rPr>
            </m:ctrlPr>
          </m:accPr>
          <m:e>
            <m:r>
              <w:rPr>
                <w:rFonts w:ascii="Cambria Math" w:hAnsi="Cambria Math"/>
              </w:rPr>
              <m:t>R</m:t>
            </m:r>
          </m:e>
        </m:acc>
      </m:oMath>
      <w:r w:rsidRPr="00551AF5">
        <w:t xml:space="preserve"> according to the following equation </w:t>
      </w:r>
      <w:r w:rsidRPr="00765106">
        <w:rPr>
          <w:noProof/>
        </w:rPr>
        <w:t>(Vona et al., 2011)</w:t>
      </w:r>
      <w:r w:rsidRPr="00551AF5">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536"/>
        <w:gridCol w:w="2156"/>
      </w:tblGrid>
      <w:tr w:rsidR="009030C2" w:rsidRPr="00551AF5" w14:paraId="76C40C7D" w14:textId="77777777" w:rsidTr="00AB499D">
        <w:tc>
          <w:tcPr>
            <w:tcW w:w="2943" w:type="dxa"/>
          </w:tcPr>
          <w:p w14:paraId="3A1C9695" w14:textId="77777777" w:rsidR="009030C2" w:rsidRPr="00551AF5" w:rsidRDefault="009030C2" w:rsidP="00711E22">
            <w:pPr>
              <w:rPr>
                <w:sz w:val="24"/>
                <w:szCs w:val="24"/>
              </w:rPr>
            </w:pPr>
          </w:p>
        </w:tc>
        <w:tc>
          <w:tcPr>
            <w:tcW w:w="4536" w:type="dxa"/>
          </w:tcPr>
          <w:p w14:paraId="75C9AAC4" w14:textId="77777777" w:rsidR="009030C2" w:rsidRPr="00551AF5" w:rsidRDefault="009030C2" w:rsidP="00711E22">
            <w:pPr>
              <w:rPr>
                <w:rFonts w:eastAsia="MS Mincho"/>
                <w:sz w:val="24"/>
                <w:szCs w:val="24"/>
              </w:rPr>
            </w:pPr>
            <m:oMathPara>
              <m:oMath>
                <m:acc>
                  <m:accPr>
                    <m:chr m:val="̅"/>
                    <m:ctrlPr>
                      <w:rPr>
                        <w:rFonts w:ascii="Cambria Math" w:hAnsi="Cambria Math"/>
                        <w:i/>
                        <w:sz w:val="24"/>
                        <w:szCs w:val="24"/>
                      </w:rPr>
                    </m:ctrlPr>
                  </m:accPr>
                  <m:e>
                    <m:r>
                      <w:rPr>
                        <w:rFonts w:ascii="Cambria Math" w:hAnsi="Cambria Math"/>
                        <w:sz w:val="24"/>
                        <w:szCs w:val="24"/>
                      </w:rPr>
                      <m:t>R</m:t>
                    </m:r>
                  </m:e>
                </m:acc>
                <m:r>
                  <m:rPr>
                    <m:sty m:val="p"/>
                  </m:rP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i</m:t>
                            </m:r>
                          </m:sub>
                        </m:sSub>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e>
                        </m:acc>
                      </m:e>
                    </m:nary>
                  </m:num>
                  <m:den>
                    <m:r>
                      <w:rPr>
                        <w:rFonts w:ascii="Cambria Math" w:hAnsi="Cambria Math"/>
                        <w:sz w:val="24"/>
                        <w:szCs w:val="24"/>
                      </w:rPr>
                      <m:t>ϕ</m:t>
                    </m:r>
                  </m:den>
                </m:f>
              </m:oMath>
            </m:oMathPara>
          </w:p>
        </w:tc>
        <w:tc>
          <w:tcPr>
            <w:tcW w:w="2156" w:type="dxa"/>
          </w:tcPr>
          <w:p w14:paraId="54A91CD5" w14:textId="77777777" w:rsidR="009030C2" w:rsidRPr="00551AF5" w:rsidRDefault="009030C2" w:rsidP="006D5DA8">
            <w:pPr>
              <w:pStyle w:val="Paragrafoelenco"/>
              <w:numPr>
                <w:ilvl w:val="0"/>
                <w:numId w:val="4"/>
              </w:numPr>
            </w:pPr>
          </w:p>
        </w:tc>
      </w:tr>
    </w:tbl>
    <w:p w14:paraId="5A2013F1" w14:textId="77777777" w:rsidR="009030C2" w:rsidRPr="00551AF5" w:rsidRDefault="009030C2" w:rsidP="009030C2">
      <w:r w:rsidRPr="00551AF5">
        <w:t xml:space="preserve">where </w:t>
      </w:r>
      <m:oMath>
        <m:sSub>
          <m:sSubPr>
            <m:ctrlPr>
              <w:rPr>
                <w:rFonts w:ascii="Cambria Math" w:eastAsiaTheme="minorHAnsi" w:hAnsi="Cambria Math"/>
                <w:i/>
                <w:lang w:eastAsia="en-US"/>
              </w:rPr>
            </m:ctrlPr>
          </m:sSubPr>
          <m:e>
            <m:r>
              <w:rPr>
                <w:rFonts w:ascii="Cambria Math" w:hAnsi="Cambria Math"/>
              </w:rPr>
              <m:t>ϕ</m:t>
            </m:r>
          </m:e>
          <m:sub>
            <m:r>
              <w:rPr>
                <w:rFonts w:ascii="Cambria Math" w:hAnsi="Cambria Math"/>
              </w:rPr>
              <m:t>i</m:t>
            </m:r>
          </m:sub>
        </m:sSub>
      </m:oMath>
      <w:r w:rsidRPr="00551AF5">
        <w:t xml:space="preserve"> and </w:t>
      </w:r>
      <m:oMath>
        <m:sSub>
          <m:sSubPr>
            <m:ctrlPr>
              <w:rPr>
                <w:rFonts w:ascii="Cambria Math" w:eastAsiaTheme="minorHAnsi" w:hAnsi="Cambria Math"/>
                <w:i/>
                <w:lang w:eastAsia="en-US"/>
              </w:rPr>
            </m:ctrlPr>
          </m:sSubPr>
          <m:e>
            <m:r>
              <w:rPr>
                <w:rFonts w:ascii="Cambria Math" w:hAnsi="Cambria Math"/>
              </w:rPr>
              <m:t>R</m:t>
            </m:r>
          </m:e>
          <m:sub>
            <m:r>
              <w:rPr>
                <w:rFonts w:ascii="Cambria Math" w:hAnsi="Cambria Math"/>
              </w:rPr>
              <m:t>i</m:t>
            </m:r>
          </m:sub>
        </m:sSub>
      </m:oMath>
      <w:r w:rsidRPr="00551AF5">
        <w:t xml:space="preserve"> are the crystal fraction and the mean aspect ratio of phase </w:t>
      </w:r>
      <m:oMath>
        <m:r>
          <w:rPr>
            <w:rFonts w:ascii="Cambria Math" w:eastAsiaTheme="minorHAnsi" w:hAnsi="Cambria Math"/>
            <w:lang w:eastAsia="en-US"/>
          </w:rPr>
          <m:t>i</m:t>
        </m:r>
      </m:oMath>
      <w:r w:rsidRPr="00551AF5">
        <w:t>.</w:t>
      </w:r>
    </w:p>
    <w:p w14:paraId="1BA9DA32" w14:textId="77777777" w:rsidR="009030C2" w:rsidRPr="00551AF5" w:rsidRDefault="009030C2" w:rsidP="009030C2">
      <w:r w:rsidRPr="00551AF5">
        <w:t xml:space="preserve">In our new </w:t>
      </w:r>
      <w:r w:rsidRPr="00551AF5">
        <w:rPr>
          <w:i/>
        </w:rPr>
        <w:t>Confort 15</w:t>
      </w:r>
      <w:r w:rsidRPr="00551AF5">
        <w:t xml:space="preserve"> program, we are able to insert up to three different crystal phases with the relative crystal density and aspect ratio of each phase and calculate the multiphase rheology according to Vona </w:t>
      </w:r>
      <w:r w:rsidRPr="002E064A">
        <w:t>et al.</w:t>
      </w:r>
      <w:r w:rsidRPr="00551AF5">
        <w:t xml:space="preserve"> </w:t>
      </w:r>
      <w:r w:rsidRPr="00551AF5">
        <w:rPr>
          <w:noProof/>
        </w:rPr>
        <w:t>(2011)</w:t>
      </w:r>
      <w:r w:rsidRPr="00551AF5">
        <w:t xml:space="preserve"> equation.</w:t>
      </w:r>
    </w:p>
    <w:p w14:paraId="5E247B3E" w14:textId="77777777" w:rsidR="009030C2" w:rsidRPr="00551AF5" w:rsidRDefault="009030C2" w:rsidP="009030C2">
      <w:r w:rsidRPr="00551AF5">
        <w:t xml:space="preserve">Due to its functional form, Vona </w:t>
      </w:r>
      <w:r w:rsidRPr="002E064A">
        <w:t>et al.</w:t>
      </w:r>
      <w:r w:rsidRPr="00551AF5">
        <w:t xml:space="preserve"> </w:t>
      </w:r>
      <w:r w:rsidRPr="00551AF5">
        <w:rPr>
          <w:noProof/>
        </w:rPr>
        <w:t>(2011)</w:t>
      </w:r>
      <w:r w:rsidRPr="00551AF5">
        <w:t xml:space="preserve"> equation can be used only for </w:t>
      </w:r>
      <m:oMath>
        <m:r>
          <w:rPr>
            <w:rFonts w:ascii="Cambria Math" w:hAnsi="Cambria Math"/>
          </w:rPr>
          <m:t>ϕ&lt;</m:t>
        </m:r>
        <m:sSub>
          <m:sSubPr>
            <m:ctrlPr>
              <w:rPr>
                <w:rFonts w:ascii="Cambria Math" w:hAnsi="Cambria Math"/>
              </w:rPr>
            </m:ctrlPr>
          </m:sSubPr>
          <m:e>
            <m:r>
              <w:rPr>
                <w:rFonts w:ascii="Cambria Math" w:hAnsi="Cambria Math"/>
              </w:rPr>
              <m:t>ϕ</m:t>
            </m:r>
          </m:e>
          <m:sub>
            <m:r>
              <w:rPr>
                <w:rFonts w:ascii="Cambria Math" w:hAnsi="Cambria Math"/>
              </w:rPr>
              <m:t>m</m:t>
            </m:r>
          </m:sub>
        </m:sSub>
      </m:oMath>
      <w:r w:rsidRPr="00551AF5">
        <w:t xml:space="preserve">, as viscosity increases exponentially toward infinity as the crystal-volume fraction approaches </w:t>
      </w:r>
      <m:oMath>
        <m:sSub>
          <m:sSubPr>
            <m:ctrlPr>
              <w:rPr>
                <w:rFonts w:ascii="Cambria Math" w:hAnsi="Cambria Math"/>
              </w:rPr>
            </m:ctrlPr>
          </m:sSubPr>
          <m:e>
            <m:r>
              <w:rPr>
                <w:rFonts w:ascii="Cambria Math" w:hAnsi="Cambria Math"/>
              </w:rPr>
              <m:t>ϕ</m:t>
            </m:r>
          </m:e>
          <m:sub>
            <m:r>
              <w:rPr>
                <w:rFonts w:ascii="Cambria Math" w:hAnsi="Cambria Math"/>
              </w:rPr>
              <m:t>m</m:t>
            </m:r>
          </m:sub>
        </m:sSub>
      </m:oMath>
      <w:r w:rsidRPr="00551AF5">
        <w:t>.</w:t>
      </w:r>
      <w:r>
        <w:t xml:space="preserve"> </w:t>
      </w:r>
      <w:r w:rsidRPr="00551AF5">
        <w:t xml:space="preserve">In the case where </w:t>
      </w:r>
      <m:oMath>
        <m:r>
          <w:rPr>
            <w:rFonts w:ascii="Cambria Math" w:hAnsi="Cambria Math"/>
          </w:rPr>
          <m:t>ϕ</m:t>
        </m:r>
      </m:oMath>
      <w:r w:rsidRPr="00551AF5">
        <w:t xml:space="preserve"> exceeds </w:t>
      </w:r>
      <m:oMath>
        <m:sSub>
          <m:sSubPr>
            <m:ctrlPr>
              <w:rPr>
                <w:rFonts w:ascii="Cambria Math" w:hAnsi="Cambria Math"/>
              </w:rPr>
            </m:ctrlPr>
          </m:sSubPr>
          <m:e>
            <m:r>
              <w:rPr>
                <w:rFonts w:ascii="Cambria Math" w:hAnsi="Cambria Math"/>
              </w:rPr>
              <m:t>ϕ</m:t>
            </m:r>
          </m:e>
          <m:sub>
            <m:r>
              <w:rPr>
                <w:rFonts w:ascii="Cambria Math" w:hAnsi="Cambria Math"/>
              </w:rPr>
              <m:t>m</m:t>
            </m:r>
          </m:sub>
        </m:sSub>
      </m:oMath>
      <w:r w:rsidRPr="00551AF5">
        <w:t xml:space="preserve">, </w:t>
      </w:r>
      <w:r w:rsidRPr="00551AF5">
        <w:rPr>
          <w:i/>
        </w:rPr>
        <w:t xml:space="preserve">Confort 15 </w:t>
      </w:r>
      <w:r w:rsidRPr="00551AF5">
        <w:t xml:space="preserve">considers the Costa </w:t>
      </w:r>
      <w:r w:rsidRPr="002E064A">
        <w:t>et al.</w:t>
      </w:r>
      <w:r w:rsidRPr="00551AF5">
        <w:t xml:space="preserve"> </w:t>
      </w:r>
      <w:r w:rsidRPr="007E3A5E">
        <w:rPr>
          <w:noProof/>
        </w:rPr>
        <w:t>(2009)</w:t>
      </w:r>
      <w:r w:rsidRPr="00551AF5">
        <w:t xml:space="preserve"> model, that takes into account the shear rate (</w:t>
      </w:r>
      <m:oMath>
        <m:acc>
          <m:accPr>
            <m:chr m:val="̇"/>
            <m:ctrlPr>
              <w:rPr>
                <w:rFonts w:ascii="Cambria Math" w:hAnsi="Cambria Math"/>
                <w:i/>
              </w:rPr>
            </m:ctrlPr>
          </m:accPr>
          <m:e>
            <m:r>
              <w:rPr>
                <w:rFonts w:ascii="Cambria Math" w:hAnsi="Cambria Math"/>
              </w:rPr>
              <m:t>γ</m:t>
            </m:r>
          </m:e>
        </m:acc>
      </m:oMath>
      <w:r w:rsidRPr="00551AF5">
        <w:t xml:space="preserve">) dependence of the suspension rheology. The relation between relative viscosity and the solid fraction is given by: </w:t>
      </w:r>
    </w:p>
    <w:tbl>
      <w:tblPr>
        <w:tblStyle w:val="Grigliatabella"/>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961"/>
        <w:gridCol w:w="2298"/>
      </w:tblGrid>
      <w:tr w:rsidR="009030C2" w:rsidRPr="00551AF5" w14:paraId="6E89A4D2" w14:textId="77777777" w:rsidTr="00AB499D">
        <w:tc>
          <w:tcPr>
            <w:tcW w:w="2518" w:type="dxa"/>
          </w:tcPr>
          <w:p w14:paraId="3898D383" w14:textId="77777777" w:rsidR="009030C2" w:rsidRPr="00551AF5" w:rsidRDefault="009030C2" w:rsidP="00711E22"/>
        </w:tc>
        <w:tc>
          <w:tcPr>
            <w:tcW w:w="4961" w:type="dxa"/>
          </w:tcPr>
          <w:p w14:paraId="59F72832" w14:textId="77777777" w:rsidR="009030C2" w:rsidRPr="00551AF5" w:rsidRDefault="009030C2" w:rsidP="00711E22">
            <w:pPr>
              <w:rPr>
                <w:sz w:val="24"/>
                <w:szCs w:val="24"/>
              </w:rPr>
            </w:pPr>
            <m:oMathPara>
              <m:oMath>
                <m:r>
                  <w:rPr>
                    <w:rFonts w:ascii="Cambria Math" w:hAnsi="Cambria Math"/>
                    <w:sz w:val="24"/>
                    <w:szCs w:val="24"/>
                  </w:rPr>
                  <m:t>η</m:t>
                </m:r>
                <m:d>
                  <m:dPr>
                    <m:ctrlPr>
                      <w:rPr>
                        <w:rFonts w:ascii="Cambria Math" w:hAnsi="Cambria Math"/>
                        <w:i/>
                      </w:rPr>
                    </m:ctrlPr>
                  </m:dPr>
                  <m:e>
                    <m:r>
                      <w:rPr>
                        <w:rFonts w:ascii="Cambria Math" w:hAnsi="Cambria Math"/>
                        <w:sz w:val="24"/>
                        <w:szCs w:val="24"/>
                      </w:rPr>
                      <m:t>ϕ</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φ</m:t>
                        </m:r>
                      </m:e>
                      <m:sup>
                        <m:r>
                          <w:rPr>
                            <w:rFonts w:ascii="Cambria Math" w:hAnsi="Cambria Math"/>
                            <w:sz w:val="24"/>
                            <w:szCs w:val="24"/>
                          </w:rPr>
                          <m:t>δ</m:t>
                        </m:r>
                      </m:sup>
                    </m:sSup>
                  </m:num>
                  <m:den>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1-F</m:t>
                            </m:r>
                            <m:d>
                              <m:dPr>
                                <m:ctrlPr>
                                  <w:rPr>
                                    <w:rFonts w:ascii="Cambria Math" w:hAnsi="Cambria Math"/>
                                    <w:i/>
                                    <w:sz w:val="24"/>
                                    <w:szCs w:val="24"/>
                                  </w:rPr>
                                </m:ctrlPr>
                              </m:dPr>
                              <m:e>
                                <m:r>
                                  <w:rPr>
                                    <w:rFonts w:ascii="Cambria Math" w:hAnsi="Cambria Math"/>
                                    <w:sz w:val="24"/>
                                    <w:szCs w:val="24"/>
                                  </w:rPr>
                                  <m:t>φ,ε,γ</m:t>
                                </m:r>
                              </m:e>
                            </m:d>
                          </m:e>
                        </m:d>
                      </m:e>
                      <m:sup>
                        <m:r>
                          <w:rPr>
                            <w:rFonts w:ascii="Cambria Math" w:hAnsi="Cambria Math"/>
                            <w:sz w:val="24"/>
                            <w:szCs w:val="24"/>
                          </w:rPr>
                          <m:t>B</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sup>
                    </m:sSup>
                  </m:den>
                </m:f>
              </m:oMath>
            </m:oMathPara>
          </w:p>
        </w:tc>
        <w:tc>
          <w:tcPr>
            <w:tcW w:w="2298" w:type="dxa"/>
          </w:tcPr>
          <w:p w14:paraId="79CDFDAC" w14:textId="77777777" w:rsidR="009030C2" w:rsidRPr="00551AF5" w:rsidRDefault="009030C2" w:rsidP="006D5DA8">
            <w:pPr>
              <w:pStyle w:val="Paragrafoelenco"/>
              <w:numPr>
                <w:ilvl w:val="0"/>
                <w:numId w:val="4"/>
              </w:numPr>
            </w:pPr>
          </w:p>
        </w:tc>
      </w:tr>
    </w:tbl>
    <w:p w14:paraId="3184F783" w14:textId="77777777" w:rsidR="009030C2" w:rsidRPr="00551AF5" w:rsidRDefault="009030C2" w:rsidP="009030C2">
      <w:r w:rsidRPr="00551AF5">
        <w:t xml:space="preserve">where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5528"/>
        <w:gridCol w:w="1872"/>
      </w:tblGrid>
      <w:tr w:rsidR="009030C2" w:rsidRPr="00551AF5" w14:paraId="781AF472" w14:textId="77777777" w:rsidTr="00AB499D">
        <w:tc>
          <w:tcPr>
            <w:tcW w:w="1951" w:type="dxa"/>
          </w:tcPr>
          <w:p w14:paraId="551833BB" w14:textId="77777777" w:rsidR="009030C2" w:rsidRPr="00551AF5" w:rsidRDefault="009030C2" w:rsidP="00711E22"/>
        </w:tc>
        <w:tc>
          <w:tcPr>
            <w:tcW w:w="5528" w:type="dxa"/>
          </w:tcPr>
          <w:p w14:paraId="1C85704A" w14:textId="77777777" w:rsidR="009030C2" w:rsidRPr="00551AF5" w:rsidRDefault="009030C2" w:rsidP="00711E22">
            <w:pPr>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1-ξ</m:t>
                    </m:r>
                  </m:e>
                </m:d>
                <m:r>
                  <w:rPr>
                    <w:rFonts w:ascii="Cambria Math" w:hAnsi="Cambria Math"/>
                    <w:sz w:val="24"/>
                    <w:szCs w:val="24"/>
                  </w:rPr>
                  <m:t>erf</m:t>
                </m:r>
                <m:d>
                  <m:dPr>
                    <m:begChr m:val="["/>
                    <m:endChr m:val="]"/>
                    <m:ctrlPr>
                      <w:rPr>
                        <w:rFonts w:ascii="Cambria Math" w:hAnsi="Cambria Math"/>
                        <w:i/>
                        <w:sz w:val="24"/>
                        <w:szCs w:val="24"/>
                      </w:rPr>
                    </m:ctrlPr>
                  </m:dPr>
                  <m:e>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π</m:t>
                            </m:r>
                          </m:e>
                        </m:rad>
                      </m:num>
                      <m:den>
                        <m:r>
                          <w:rPr>
                            <w:rFonts w:ascii="Cambria Math" w:hAnsi="Cambria Math"/>
                            <w:sz w:val="24"/>
                            <w:szCs w:val="24"/>
                          </w:rPr>
                          <m:t>2</m:t>
                        </m:r>
                        <m:d>
                          <m:dPr>
                            <m:ctrlPr>
                              <w:rPr>
                                <w:rFonts w:ascii="Cambria Math" w:hAnsi="Cambria Math"/>
                                <w:i/>
                              </w:rPr>
                            </m:ctrlPr>
                          </m:dPr>
                          <m:e>
                            <m:r>
                              <w:rPr>
                                <w:rFonts w:ascii="Cambria Math" w:hAnsi="Cambria Math"/>
                                <w:sz w:val="24"/>
                                <w:szCs w:val="24"/>
                              </w:rPr>
                              <m:t>1-ξ</m:t>
                            </m:r>
                          </m:e>
                        </m:d>
                      </m:den>
                    </m:f>
                    <m:r>
                      <w:rPr>
                        <w:rFonts w:ascii="Cambria Math" w:hAnsi="Cambria Math"/>
                        <w:sz w:val="24"/>
                        <w:szCs w:val="24"/>
                      </w:rPr>
                      <m:t>φ(1+</m:t>
                    </m:r>
                    <m:sSup>
                      <m:sSupPr>
                        <m:ctrlPr>
                          <w:rPr>
                            <w:rFonts w:ascii="Cambria Math" w:hAnsi="Cambria Math"/>
                            <w:i/>
                            <w:sz w:val="24"/>
                            <w:szCs w:val="24"/>
                          </w:rPr>
                        </m:ctrlPr>
                      </m:sSupPr>
                      <m:e>
                        <m:r>
                          <w:rPr>
                            <w:rFonts w:ascii="Cambria Math" w:hAnsi="Cambria Math"/>
                            <w:sz w:val="24"/>
                            <w:szCs w:val="24"/>
                          </w:rPr>
                          <m:t>φ</m:t>
                        </m:r>
                      </m:e>
                      <m:sup>
                        <m:r>
                          <w:rPr>
                            <w:rFonts w:ascii="Cambria Math" w:hAnsi="Cambria Math"/>
                            <w:sz w:val="24"/>
                            <w:szCs w:val="24"/>
                          </w:rPr>
                          <m:t>γ</m:t>
                        </m:r>
                      </m:sup>
                    </m:sSup>
                    <m:r>
                      <w:rPr>
                        <w:rFonts w:ascii="Cambria Math" w:hAnsi="Cambria Math"/>
                        <w:sz w:val="24"/>
                        <w:szCs w:val="24"/>
                      </w:rPr>
                      <m:t>)</m:t>
                    </m:r>
                  </m:e>
                </m:d>
              </m:oMath>
            </m:oMathPara>
          </w:p>
        </w:tc>
        <w:tc>
          <w:tcPr>
            <w:tcW w:w="1872" w:type="dxa"/>
          </w:tcPr>
          <w:p w14:paraId="46319B2D" w14:textId="77777777" w:rsidR="009030C2" w:rsidRPr="00551AF5" w:rsidRDefault="009030C2" w:rsidP="006D5DA8">
            <w:pPr>
              <w:pStyle w:val="Paragrafoelenco"/>
              <w:numPr>
                <w:ilvl w:val="0"/>
                <w:numId w:val="4"/>
              </w:numPr>
            </w:pPr>
          </w:p>
        </w:tc>
      </w:tr>
    </w:tbl>
    <w:p w14:paraId="3D20B738" w14:textId="77777777" w:rsidR="009030C2" w:rsidRPr="00551AF5" w:rsidRDefault="009030C2" w:rsidP="009030C2">
      <w:r w:rsidRPr="00551AF5">
        <w:t xml:space="preserve">with </w:t>
      </w:r>
      <m:oMath>
        <m:r>
          <w:rPr>
            <w:rFonts w:ascii="Cambria Math" w:hAnsi="Cambria Math"/>
          </w:rPr>
          <m:t>φ</m:t>
        </m:r>
      </m:oMath>
      <w:r w:rsidRPr="00551AF5">
        <w:t xml:space="preserve"> = </w:t>
      </w:r>
      <m:oMath>
        <m:r>
          <w:rPr>
            <w:rFonts w:ascii="Cambria Math" w:hAnsi="Cambria Math"/>
          </w:rPr>
          <m:t>ϕ</m:t>
        </m:r>
        <m:sSup>
          <m:sSupPr>
            <m:ctrlPr>
              <w:rPr>
                <w:rFonts w:ascii="Cambria Math" w:eastAsiaTheme="minorHAnsi" w:hAnsi="Cambria Math"/>
                <w:i/>
                <w:lang w:eastAsia="en-US"/>
              </w:rPr>
            </m:ctrlPr>
          </m:sSupPr>
          <m:e>
            <m:r>
              <w:rPr>
                <w:rFonts w:ascii="Cambria Math" w:hAnsi="Cambria Math"/>
              </w:rPr>
              <m:t>/ϕ</m:t>
            </m:r>
          </m:e>
          <m:sup>
            <m:r>
              <w:rPr>
                <w:rFonts w:ascii="Cambria Math" w:hAnsi="Cambria Math"/>
              </w:rPr>
              <m:t>*</m:t>
            </m:r>
          </m:sup>
        </m:sSup>
      </m:oMath>
      <w:r w:rsidRPr="00551AF5">
        <w:rPr>
          <w:lang w:eastAsia="en-US"/>
        </w:rPr>
        <w:t xml:space="preserve"> </w:t>
      </w:r>
      <w:r w:rsidRPr="00551AF5">
        <w:t xml:space="preserve">where </w:t>
      </w:r>
      <m:oMath>
        <m:sSup>
          <m:sSupPr>
            <m:ctrlPr>
              <w:rPr>
                <w:rFonts w:ascii="Cambria Math" w:eastAsiaTheme="minorHAnsi" w:hAnsi="Cambria Math"/>
                <w:i/>
                <w:lang w:eastAsia="en-US"/>
              </w:rPr>
            </m:ctrlPr>
          </m:sSupPr>
          <m:e>
            <m:r>
              <w:rPr>
                <w:rFonts w:ascii="Cambria Math" w:hAnsi="Cambria Math"/>
              </w:rPr>
              <m:t>ϕ</m:t>
            </m:r>
          </m:e>
          <m:sup>
            <m:r>
              <w:rPr>
                <w:rFonts w:ascii="Cambria Math" w:hAnsi="Cambria Math"/>
              </w:rPr>
              <m:t>*</m:t>
            </m:r>
          </m:sup>
        </m:sSup>
      </m:oMath>
      <w:r w:rsidRPr="00551AF5">
        <w:t xml:space="preserve">, </w:t>
      </w:r>
      <w:r w:rsidRPr="00551AF5">
        <w:rPr>
          <w:i/>
        </w:rPr>
        <w:t>ξ, γ</w:t>
      </w:r>
      <w:r w:rsidRPr="00551AF5">
        <w:t xml:space="preserve"> and </w:t>
      </w:r>
      <w:r w:rsidRPr="00551AF5">
        <w:rPr>
          <w:i/>
        </w:rPr>
        <w:t>δ</w:t>
      </w:r>
      <w:r w:rsidRPr="00551AF5">
        <w:t xml:space="preserve"> are empirical parameters that depend on the deformation rate and </w:t>
      </w:r>
      <w:r w:rsidRPr="00551AF5">
        <w:rPr>
          <w:i/>
        </w:rPr>
        <w:t>B</w:t>
      </w:r>
      <w:r w:rsidRPr="00551AF5">
        <w:t xml:space="preserve"> is the Einstein coefficient. Although this model can successfully predict the multiphase rheology of suspensions containing </w:t>
      </w:r>
      <m:oMath>
        <m:r>
          <w:rPr>
            <w:rFonts w:ascii="Cambria Math" w:hAnsi="Cambria Math"/>
          </w:rPr>
          <m:t>ϕ</m:t>
        </m:r>
      </m:oMath>
      <w:r w:rsidRPr="00551AF5">
        <w:t xml:space="preserve"> = 0.1-0.8 isotropic particles for a wide range of strain rates, it can produce appreciable errors when the aspect ratio of the solids increases.</w:t>
      </w:r>
    </w:p>
    <w:p w14:paraId="2B21B849" w14:textId="77777777" w:rsidR="009030C2" w:rsidRPr="00551AF5" w:rsidRDefault="009030C2" w:rsidP="009030C2"/>
    <w:p w14:paraId="47A7934C" w14:textId="77777777" w:rsidR="009030C2" w:rsidRPr="00551AF5" w:rsidRDefault="009030C2" w:rsidP="006D5DA8">
      <w:pPr>
        <w:pStyle w:val="Titolo2"/>
      </w:pPr>
      <w:bookmarkStart w:id="1" w:name="_Toc280883605"/>
      <w:r w:rsidRPr="00551AF5">
        <w:t>Decompression rate calculations</w:t>
      </w:r>
      <w:bookmarkEnd w:id="1"/>
    </w:p>
    <w:p w14:paraId="02CAAF18" w14:textId="77777777" w:rsidR="009030C2" w:rsidRPr="00551AF5" w:rsidRDefault="009030C2" w:rsidP="009030C2">
      <w:r w:rsidRPr="00551AF5">
        <w:t xml:space="preserve">A </w:t>
      </w:r>
      <w:r w:rsidRPr="00551AF5">
        <w:rPr>
          <w:i/>
        </w:rPr>
        <w:t xml:space="preserve">Confort 15 </w:t>
      </w:r>
      <w:r w:rsidRPr="00551AF5">
        <w:t xml:space="preserve">further improvement with respect </w:t>
      </w:r>
      <w:r>
        <w:t>to previous modeling consists of</w:t>
      </w:r>
      <w:r w:rsidRPr="00551AF5">
        <w:t xml:space="preserve"> the characterization of decompression rates as inputs, calculated via the Vesicle Number Densities per volume (VNDs</w:t>
      </w:r>
      <w:r>
        <w:t>, i.e. number of vesicles per unit volume of melt</w:t>
      </w:r>
      <w:r w:rsidRPr="00551AF5">
        <w:t>) obtained from the textural analyses</w:t>
      </w:r>
      <w:r>
        <w:t xml:space="preserve"> of the erupted products</w:t>
      </w:r>
      <w:r w:rsidRPr="00551AF5">
        <w:t xml:space="preserve">. VNDs represent the integrated result of bubble nucleation through time and provide information on bubble nucleation and can provide essential information on the style of ascent and magma decompression rates </w:t>
      </w:r>
      <w:r w:rsidRPr="00765106">
        <w:rPr>
          <w:noProof/>
        </w:rPr>
        <w:t>(Toramaru, 1989, 1995, 2006; Cashman and Mangan, 1994; Klug et al., 2002)</w:t>
      </w:r>
      <w:r w:rsidRPr="00551AF5">
        <w:t>.</w:t>
      </w:r>
      <w:r>
        <w:t xml:space="preserve"> </w:t>
      </w:r>
      <w:r w:rsidRPr="00551AF5">
        <w:t xml:space="preserve">VNDs depend strongly on magma properties such as surface tension (melt-vapor and crystal-vapor) and volatile diffusivity, as well as on the timescale available for vesicles to nucleate (i.e. decompression rate) (e.g. </w:t>
      </w:r>
      <w:r w:rsidRPr="00551AF5">
        <w:rPr>
          <w:noProof/>
        </w:rPr>
        <w:t>Hurwitz and Navon, 1994; Toramaru, 1995)</w:t>
      </w:r>
      <w:r w:rsidRPr="00551AF5">
        <w:t>.</w:t>
      </w:r>
      <w:r>
        <w:t xml:space="preserve"> </w:t>
      </w:r>
      <w:r w:rsidRPr="00551AF5">
        <w:t xml:space="preserve">If magma properties are known, </w:t>
      </w:r>
      <w:r>
        <w:t>VNDs</w:t>
      </w:r>
      <w:r w:rsidRPr="00551AF5">
        <w:t xml:space="preserve"> can be translated directly into decompression rates. As in Mourtada-Bonnefoi and Laporte </w:t>
      </w:r>
      <w:r w:rsidRPr="00551AF5">
        <w:rPr>
          <w:noProof/>
        </w:rPr>
        <w:t>(2004)</w:t>
      </w:r>
      <w:r w:rsidRPr="00551AF5">
        <w:t xml:space="preserve">, Cluzel </w:t>
      </w:r>
      <w:r w:rsidRPr="002E064A">
        <w:t>et al</w:t>
      </w:r>
      <w:r w:rsidRPr="00551AF5">
        <w:rPr>
          <w:i/>
        </w:rPr>
        <w:t>.</w:t>
      </w:r>
      <w:r w:rsidRPr="00551AF5">
        <w:t xml:space="preserve"> </w:t>
      </w:r>
      <w:r w:rsidRPr="00551AF5">
        <w:rPr>
          <w:noProof/>
        </w:rPr>
        <w:t>(2008)</w:t>
      </w:r>
      <w:r w:rsidRPr="00551AF5">
        <w:t xml:space="preserve"> and </w:t>
      </w:r>
      <w:r w:rsidRPr="002E064A">
        <w:t>Shea et al.</w:t>
      </w:r>
      <w:r w:rsidRPr="00551AF5">
        <w:t xml:space="preserve"> </w:t>
      </w:r>
      <w:r w:rsidRPr="00551AF5">
        <w:rPr>
          <w:noProof/>
        </w:rPr>
        <w:t>(2011)</w:t>
      </w:r>
      <w:r w:rsidRPr="00551AF5">
        <w:t>, this conversion is achieved using the equations presented in Toramaru (</w:t>
      </w:r>
      <w:r w:rsidRPr="00551AF5">
        <w:rPr>
          <w:noProof/>
        </w:rPr>
        <w:t>2006)</w:t>
      </w:r>
      <w:r w:rsidRPr="00551AF5">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103"/>
        <w:gridCol w:w="2156"/>
      </w:tblGrid>
      <w:tr w:rsidR="009030C2" w:rsidRPr="00551AF5" w14:paraId="3078C448" w14:textId="77777777" w:rsidTr="00AB499D">
        <w:tc>
          <w:tcPr>
            <w:tcW w:w="2376" w:type="dxa"/>
          </w:tcPr>
          <w:p w14:paraId="34ABCF16" w14:textId="77777777" w:rsidR="009030C2" w:rsidRPr="00551AF5" w:rsidRDefault="009030C2" w:rsidP="00711E22">
            <w:pPr>
              <w:rPr>
                <w:sz w:val="24"/>
                <w:szCs w:val="24"/>
              </w:rPr>
            </w:pPr>
          </w:p>
        </w:tc>
        <w:tc>
          <w:tcPr>
            <w:tcW w:w="5103" w:type="dxa"/>
          </w:tcPr>
          <w:p w14:paraId="3E344EA5" w14:textId="77777777" w:rsidR="009030C2" w:rsidRPr="00551AF5" w:rsidRDefault="009030C2" w:rsidP="00711E22">
            <w:pPr>
              <w:rPr>
                <w:rFonts w:eastAsia="MS Mincho"/>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Nv</m:t>
                    </m:r>
                  </m:e>
                  <m:sub>
                    <m:r>
                      <w:rPr>
                        <w:rFonts w:ascii="Cambria Math" w:hAnsi="Cambria Math"/>
                        <w:sz w:val="24"/>
                        <w:szCs w:val="24"/>
                      </w:rPr>
                      <m:t>calc</m:t>
                    </m:r>
                  </m:sub>
                </m:sSub>
                <m:r>
                  <m:rPr>
                    <m:sty m:val="p"/>
                  </m:rPr>
                  <w:rPr>
                    <w:rFonts w:ascii="Cambria Math" w:hAnsi="Cambria Math"/>
                    <w:sz w:val="24"/>
                    <w:szCs w:val="24"/>
                  </w:rPr>
                  <m:t>=34</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sSubSup>
                  <m:sSubSupPr>
                    <m:ctrlPr>
                      <w:rPr>
                        <w:rFonts w:ascii="Cambria Math" w:hAnsi="Cambria Math"/>
                        <w:i/>
                        <w:sz w:val="24"/>
                        <w:szCs w:val="24"/>
                      </w:rPr>
                    </m:ctrlPr>
                  </m:sSubSupPr>
                  <m:e>
                    <m:r>
                      <w:rPr>
                        <w:rFonts w:ascii="Cambria Math" w:hAnsi="Cambria Math"/>
                        <w:sz w:val="24"/>
                        <w:szCs w:val="24"/>
                      </w:rPr>
                      <m:t>α</m:t>
                    </m:r>
                  </m:e>
                  <m:sub>
                    <m:r>
                      <w:rPr>
                        <w:rFonts w:ascii="Cambria Math" w:hAnsi="Cambria Math"/>
                        <w:sz w:val="24"/>
                        <w:szCs w:val="24"/>
                      </w:rPr>
                      <m:t>1</m:t>
                    </m:r>
                  </m:sub>
                  <m:sup>
                    <m:r>
                      <w:rPr>
                        <w:rFonts w:ascii="Cambria Math" w:hAnsi="Cambria Math"/>
                        <w:sz w:val="24"/>
                        <w:szCs w:val="24"/>
                      </w:rPr>
                      <m:t>-2</m:t>
                    </m:r>
                  </m:sup>
                </m:sSubSup>
                <m:sSubSup>
                  <m:sSubSupPr>
                    <m:ctrlPr>
                      <w:rPr>
                        <w:rFonts w:ascii="Cambria Math" w:hAnsi="Cambria Math"/>
                        <w:i/>
                        <w:sz w:val="24"/>
                        <w:szCs w:val="24"/>
                      </w:rPr>
                    </m:ctrlPr>
                  </m:sSubSupPr>
                  <m:e>
                    <m:r>
                      <w:rPr>
                        <w:rFonts w:ascii="Cambria Math" w:hAnsi="Cambria Math"/>
                        <w:sz w:val="24"/>
                        <w:szCs w:val="24"/>
                      </w:rPr>
                      <m:t>α</m:t>
                    </m:r>
                  </m:e>
                  <m:sub>
                    <m:r>
                      <w:rPr>
                        <w:rFonts w:ascii="Cambria Math" w:hAnsi="Cambria Math"/>
                        <w:sz w:val="24"/>
                        <w:szCs w:val="24"/>
                      </w:rPr>
                      <m:t>2</m:t>
                    </m:r>
                  </m:sub>
                  <m:sup>
                    <m:r>
                      <w:rPr>
                        <w:rFonts w:ascii="Cambria Math" w:hAnsi="Cambria Math"/>
                        <w:sz w:val="24"/>
                        <w:szCs w:val="24"/>
                      </w:rPr>
                      <m:t>-1/4</m:t>
                    </m:r>
                  </m:sup>
                </m:sSubSup>
                <m:sSubSup>
                  <m:sSubSupPr>
                    <m:ctrlPr>
                      <w:rPr>
                        <w:rFonts w:ascii="Cambria Math" w:hAnsi="Cambria Math"/>
                        <w:i/>
                        <w:sz w:val="24"/>
                        <w:szCs w:val="24"/>
                      </w:rPr>
                    </m:ctrlPr>
                  </m:sSubSupPr>
                  <m:e>
                    <m:r>
                      <w:rPr>
                        <w:rFonts w:ascii="Cambria Math" w:hAnsi="Cambria Math"/>
                        <w:sz w:val="24"/>
                        <w:szCs w:val="24"/>
                      </w:rPr>
                      <m:t>α</m:t>
                    </m:r>
                  </m:e>
                  <m:sub>
                    <m:r>
                      <w:rPr>
                        <w:rFonts w:ascii="Cambria Math" w:hAnsi="Cambria Math"/>
                        <w:sz w:val="24"/>
                        <w:szCs w:val="24"/>
                      </w:rPr>
                      <m:t>3</m:t>
                    </m:r>
                  </m:sub>
                  <m:sup>
                    <m:r>
                      <w:rPr>
                        <w:rFonts w:ascii="Cambria Math" w:hAnsi="Cambria Math"/>
                        <w:sz w:val="24"/>
                        <w:szCs w:val="24"/>
                      </w:rPr>
                      <m:t>-3/2</m:t>
                    </m:r>
                  </m:sup>
                </m:sSubSup>
              </m:oMath>
            </m:oMathPara>
          </w:p>
        </w:tc>
        <w:tc>
          <w:tcPr>
            <w:tcW w:w="2156" w:type="dxa"/>
          </w:tcPr>
          <w:p w14:paraId="77B9DDA4" w14:textId="77777777" w:rsidR="009030C2" w:rsidRPr="00551AF5" w:rsidRDefault="009030C2" w:rsidP="006D5DA8">
            <w:pPr>
              <w:pStyle w:val="Paragrafoelenco"/>
              <w:numPr>
                <w:ilvl w:val="0"/>
                <w:numId w:val="4"/>
              </w:numPr>
            </w:pPr>
          </w:p>
        </w:tc>
      </w:tr>
    </w:tbl>
    <w:p w14:paraId="240EC09F" w14:textId="77777777" w:rsidR="009030C2" w:rsidRPr="00551AF5" w:rsidRDefault="009030C2" w:rsidP="009030C2">
      <w:r w:rsidRPr="00551AF5">
        <w:t xml:space="preserve">where </w:t>
      </w:r>
      <m:oMath>
        <m:sSub>
          <m:sSubPr>
            <m:ctrlPr>
              <w:rPr>
                <w:rFonts w:ascii="Cambria Math" w:hAnsi="Cambria Math"/>
              </w:rPr>
            </m:ctrlPr>
          </m:sSubPr>
          <m:e>
            <m:r>
              <w:rPr>
                <w:rFonts w:ascii="Cambria Math" w:hAnsi="Cambria Math"/>
              </w:rPr>
              <m:t>X</m:t>
            </m:r>
          </m:e>
          <m:sub>
            <m:r>
              <w:rPr>
                <w:rFonts w:ascii="Cambria Math" w:hAnsi="Cambria Math"/>
              </w:rPr>
              <m:t>0</m:t>
            </m:r>
          </m:sub>
        </m:sSub>
      </m:oMath>
      <w:r w:rsidRPr="00551AF5">
        <w:t xml:space="preserve"> is the initial water concentration at the saturation pressure, and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3</m:t>
            </m:r>
          </m:sub>
        </m:sSub>
      </m:oMath>
      <w:r w:rsidRPr="00551AF5">
        <w:t xml:space="preserve"> represent dimensionless parameters </w:t>
      </w:r>
      <w:r w:rsidRPr="00551AF5">
        <w:rPr>
          <w:noProof/>
        </w:rPr>
        <w:t>(Toramaru, 1995)</w:t>
      </w:r>
      <w:r w:rsidRPr="00551AF5">
        <w:t xml:space="preserve"> defined as: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103"/>
        <w:gridCol w:w="2156"/>
      </w:tblGrid>
      <w:tr w:rsidR="009030C2" w:rsidRPr="00551AF5" w14:paraId="5CB3C3C1" w14:textId="77777777" w:rsidTr="00AB499D">
        <w:tc>
          <w:tcPr>
            <w:tcW w:w="2376" w:type="dxa"/>
          </w:tcPr>
          <w:p w14:paraId="65004BA8" w14:textId="77777777" w:rsidR="009030C2" w:rsidRPr="00551AF5" w:rsidRDefault="009030C2" w:rsidP="00711E22">
            <w:pPr>
              <w:rPr>
                <w:sz w:val="24"/>
                <w:szCs w:val="24"/>
              </w:rPr>
            </w:pPr>
          </w:p>
        </w:tc>
        <w:tc>
          <w:tcPr>
            <w:tcW w:w="5103" w:type="dxa"/>
          </w:tcPr>
          <w:p w14:paraId="57635933" w14:textId="77777777" w:rsidR="009030C2" w:rsidRPr="00551AF5" w:rsidRDefault="009030C2" w:rsidP="00711E22">
            <w:pPr>
              <w:rPr>
                <w:rFonts w:eastAsia="MS Mincho"/>
                <w:sz w:val="24"/>
                <w:szCs w:val="24"/>
              </w:rPr>
            </w:pPr>
            <m:oMathPara>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3</m:t>
                        </m:r>
                      </m:sup>
                    </m:sSup>
                  </m:num>
                  <m:den>
                    <m:r>
                      <w:rPr>
                        <w:rFonts w:ascii="Cambria Math" w:hAnsi="Cambria Math"/>
                        <w:sz w:val="24"/>
                        <w:szCs w:val="24"/>
                      </w:rPr>
                      <m:t>3kT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0</m:t>
                        </m:r>
                      </m:sub>
                      <m:sup>
                        <m:r>
                          <w:rPr>
                            <w:rFonts w:ascii="Cambria Math" w:hAnsi="Cambria Math"/>
                            <w:sz w:val="24"/>
                            <w:szCs w:val="24"/>
                          </w:rPr>
                          <m:t>2</m:t>
                        </m:r>
                      </m:sup>
                    </m:sSubSup>
                  </m:den>
                </m:f>
              </m:oMath>
            </m:oMathPara>
          </w:p>
        </w:tc>
        <w:tc>
          <w:tcPr>
            <w:tcW w:w="2156" w:type="dxa"/>
          </w:tcPr>
          <w:p w14:paraId="1961EC52" w14:textId="77777777" w:rsidR="009030C2" w:rsidRPr="00551AF5" w:rsidRDefault="009030C2" w:rsidP="006D5DA8">
            <w:pPr>
              <w:pStyle w:val="Paragrafoelenco"/>
              <w:numPr>
                <w:ilvl w:val="0"/>
                <w:numId w:val="4"/>
              </w:numPr>
            </w:pPr>
          </w:p>
        </w:tc>
      </w:tr>
      <w:tr w:rsidR="009030C2" w:rsidRPr="00551AF5" w14:paraId="691192BE" w14:textId="77777777" w:rsidTr="00AB499D">
        <w:tc>
          <w:tcPr>
            <w:tcW w:w="2376" w:type="dxa"/>
          </w:tcPr>
          <w:p w14:paraId="7769A544" w14:textId="77777777" w:rsidR="009030C2" w:rsidRPr="00551AF5" w:rsidRDefault="009030C2" w:rsidP="00711E22">
            <w:pPr>
              <w:rPr>
                <w:sz w:val="24"/>
                <w:szCs w:val="24"/>
              </w:rPr>
            </w:pPr>
          </w:p>
        </w:tc>
        <w:tc>
          <w:tcPr>
            <w:tcW w:w="5103" w:type="dxa"/>
          </w:tcPr>
          <w:p w14:paraId="2AF61FF5" w14:textId="77777777" w:rsidR="009030C2" w:rsidRPr="00551AF5" w:rsidRDefault="009030C2" w:rsidP="00711E22">
            <w:pPr>
              <w:rPr>
                <w:rFonts w:eastAsia="MS Mincho"/>
                <w:sz w:val="24"/>
                <w:szCs w:val="24"/>
              </w:rPr>
            </w:pPr>
            <m:oMathPara>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M</m:t>
                        </m:r>
                      </m:sub>
                    </m:sSub>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r>
                      <w:rPr>
                        <w:rFonts w:ascii="Cambria Math" w:hAnsi="Cambria Math"/>
                        <w:sz w:val="24"/>
                        <w:szCs w:val="24"/>
                      </w:rPr>
                      <m:t>kT</m:t>
                    </m:r>
                  </m:den>
                </m:f>
              </m:oMath>
            </m:oMathPara>
          </w:p>
        </w:tc>
        <w:tc>
          <w:tcPr>
            <w:tcW w:w="2156" w:type="dxa"/>
          </w:tcPr>
          <w:p w14:paraId="3F34D664" w14:textId="77777777" w:rsidR="009030C2" w:rsidRPr="00551AF5" w:rsidRDefault="009030C2" w:rsidP="006D5DA8">
            <w:pPr>
              <w:pStyle w:val="Paragrafoelenco"/>
              <w:numPr>
                <w:ilvl w:val="0"/>
                <w:numId w:val="4"/>
              </w:numPr>
            </w:pPr>
          </w:p>
        </w:tc>
      </w:tr>
      <w:tr w:rsidR="009030C2" w:rsidRPr="00551AF5" w14:paraId="1F3B96CC" w14:textId="77777777" w:rsidTr="00AB499D">
        <w:tc>
          <w:tcPr>
            <w:tcW w:w="2376" w:type="dxa"/>
          </w:tcPr>
          <w:p w14:paraId="623769C0" w14:textId="77777777" w:rsidR="009030C2" w:rsidRPr="00551AF5" w:rsidRDefault="009030C2" w:rsidP="00711E22">
            <w:pPr>
              <w:rPr>
                <w:sz w:val="24"/>
                <w:szCs w:val="24"/>
              </w:rPr>
            </w:pPr>
          </w:p>
        </w:tc>
        <w:tc>
          <w:tcPr>
            <w:tcW w:w="5103" w:type="dxa"/>
          </w:tcPr>
          <w:p w14:paraId="02E0C5B8" w14:textId="77777777" w:rsidR="009030C2" w:rsidRPr="00551AF5" w:rsidRDefault="009030C2" w:rsidP="00711E22">
            <w:pPr>
              <w:rPr>
                <w:rFonts w:eastAsia="MS Mincho"/>
                <w:sz w:val="24"/>
                <w:szCs w:val="24"/>
              </w:rPr>
            </w:pPr>
            <m:oMathPara>
              <m:oMath>
                <m:sSub>
                  <m:sSubPr>
                    <m:ctrlPr>
                      <w:rPr>
                        <w:rFonts w:ascii="Cambria Math" w:hAnsi="Cambria Math"/>
                        <w:i/>
                        <w:sz w:val="24"/>
                        <w:szCs w:val="24"/>
                      </w:rPr>
                    </m:ctrlPr>
                  </m:sSubPr>
                  <m:e>
                    <m:r>
                      <w:rPr>
                        <w:rFonts w:ascii="Cambria Math" w:hAnsi="Cambria Math"/>
                        <w:sz w:val="24"/>
                        <w:szCs w:val="24"/>
                      </w:rPr>
                      <m:t xml:space="preserve"> α</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D</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0</m:t>
                        </m:r>
                      </m:sub>
                      <m:sup>
                        <m:r>
                          <w:rPr>
                            <w:rFonts w:ascii="Cambria Math" w:hAnsi="Cambria Math"/>
                            <w:sz w:val="24"/>
                            <w:szCs w:val="24"/>
                          </w:rPr>
                          <m:t>2</m:t>
                        </m:r>
                      </m:sup>
                    </m:sSubSup>
                  </m:num>
                  <m:den>
                    <m:r>
                      <m:rPr>
                        <m:sty m:val="p"/>
                      </m:rP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dP</m:t>
                            </m:r>
                          </m:num>
                          <m:den>
                            <m:r>
                              <w:rPr>
                                <w:rFonts w:ascii="Cambria Math" w:hAnsi="Cambria Math"/>
                                <w:sz w:val="24"/>
                                <w:szCs w:val="24"/>
                              </w:rPr>
                              <m:t>dt</m:t>
                            </m:r>
                          </m:den>
                        </m:f>
                      </m:e>
                    </m:d>
                  </m:den>
                </m:f>
              </m:oMath>
            </m:oMathPara>
          </w:p>
        </w:tc>
        <w:tc>
          <w:tcPr>
            <w:tcW w:w="2156" w:type="dxa"/>
          </w:tcPr>
          <w:p w14:paraId="040DC497" w14:textId="77777777" w:rsidR="009030C2" w:rsidRPr="00551AF5" w:rsidRDefault="009030C2" w:rsidP="006D5DA8">
            <w:pPr>
              <w:pStyle w:val="Paragrafoelenco"/>
              <w:numPr>
                <w:ilvl w:val="0"/>
                <w:numId w:val="4"/>
              </w:numPr>
            </w:pPr>
          </w:p>
        </w:tc>
      </w:tr>
    </w:tbl>
    <w:p w14:paraId="4C14D496" w14:textId="77777777" w:rsidR="009030C2" w:rsidRPr="00551AF5" w:rsidRDefault="009030C2" w:rsidP="009030C2">
      <w:r w:rsidRPr="00551AF5">
        <w:t xml:space="preserve">where </w:t>
      </w:r>
      <m:oMath>
        <m:r>
          <w:rPr>
            <w:rFonts w:ascii="Cambria Math" w:hAnsi="Cambria Math"/>
          </w:rPr>
          <m:t>dP/dt</m:t>
        </m:r>
      </m:oMath>
      <w:r w:rsidRPr="00551AF5">
        <w:t xml:space="preserve"> is the decompression rate, </w:t>
      </w:r>
      <m:oMath>
        <m:r>
          <w:rPr>
            <w:rFonts w:ascii="Cambria Math" w:hAnsi="Cambria Math"/>
          </w:rPr>
          <m:t>k</m:t>
        </m:r>
      </m:oMath>
      <w:r w:rsidRPr="00551AF5">
        <w:t xml:space="preserve"> is the Boltzmann constant, </w:t>
      </w:r>
      <m:oMath>
        <m:sSub>
          <m:sSubPr>
            <m:ctrlPr>
              <w:rPr>
                <w:rFonts w:ascii="Cambria Math" w:eastAsiaTheme="minorHAnsi" w:hAnsi="Cambria Math"/>
                <w:i/>
                <w:sz w:val="22"/>
                <w:szCs w:val="22"/>
                <w:lang w:eastAsia="en-US"/>
              </w:rPr>
            </m:ctrlPr>
          </m:sSubPr>
          <m:e>
            <m:r>
              <m:rPr>
                <m:sty m:val="p"/>
              </m:rPr>
              <w:rPr>
                <w:rFonts w:ascii="Cambria Math" w:hAnsi="Cambria Math"/>
              </w:rPr>
              <m:t>Ω</m:t>
            </m:r>
          </m:e>
          <m:sub>
            <m:r>
              <w:rPr>
                <w:rFonts w:ascii="Cambria Math" w:hAnsi="Cambria Math"/>
              </w:rPr>
              <m:t>M</m:t>
            </m:r>
          </m:sub>
        </m:sSub>
      </m:oMath>
      <w:r w:rsidRPr="00551AF5">
        <w:t xml:space="preserve"> is the volume of water molecules in the melt taken as 2.6×10</w:t>
      </w:r>
      <w:r w:rsidRPr="00551AF5">
        <w:rPr>
          <w:vertAlign w:val="superscript"/>
        </w:rPr>
        <w:t>-29</w:t>
      </w:r>
      <w:r w:rsidRPr="00551AF5">
        <w:t xml:space="preserve"> m</w:t>
      </w:r>
      <w:r w:rsidRPr="00551AF5">
        <w:rPr>
          <w:vertAlign w:val="superscript"/>
        </w:rPr>
        <w:t>3</w:t>
      </w:r>
      <w:r w:rsidRPr="00551AF5">
        <w:t xml:space="preserve">, </w:t>
      </w:r>
      <m:oMath>
        <m:sSub>
          <m:sSubPr>
            <m:ctrlPr>
              <w:rPr>
                <w:rFonts w:ascii="Cambria Math" w:hAnsi="Cambria Math"/>
                <w:i/>
              </w:rPr>
            </m:ctrlPr>
          </m:sSubPr>
          <m:e>
            <m:r>
              <w:rPr>
                <w:rFonts w:ascii="Cambria Math" w:hAnsi="Cambria Math"/>
              </w:rPr>
              <m:t>P</m:t>
            </m:r>
            <m:ctrlPr>
              <w:rPr>
                <w:rFonts w:ascii="Cambria Math" w:eastAsiaTheme="minorHAnsi" w:hAnsi="Cambria Math"/>
                <w:i/>
                <w:sz w:val="22"/>
                <w:szCs w:val="22"/>
                <w:lang w:eastAsia="en-US"/>
              </w:rPr>
            </m:ctrlPr>
          </m:e>
          <m:sub>
            <m:r>
              <w:rPr>
                <w:rFonts w:ascii="Cambria Math" w:hAnsi="Cambria Math"/>
              </w:rPr>
              <m:t>0</m:t>
            </m:r>
            <m:ctrlPr>
              <w:rPr>
                <w:rFonts w:ascii="Cambria Math" w:eastAsiaTheme="minorHAnsi" w:hAnsi="Cambria Math"/>
                <w:i/>
                <w:sz w:val="22"/>
                <w:szCs w:val="22"/>
                <w:lang w:eastAsia="en-US"/>
              </w:rPr>
            </m:ctrlPr>
          </m:sub>
        </m:sSub>
      </m:oMath>
      <w:r w:rsidRPr="00551AF5">
        <w:t xml:space="preserve"> is the initial pressure, </w:t>
      </w:r>
      <m:oMath>
        <m:r>
          <w:rPr>
            <w:rFonts w:ascii="Cambria Math" w:hAnsi="Cambria Math"/>
          </w:rPr>
          <m:t>T</m:t>
        </m:r>
      </m:oMath>
      <w:r w:rsidRPr="00551AF5">
        <w:t xml:space="preserve"> the temperature in Kelvin, </w:t>
      </w:r>
      <m:oMath>
        <m:r>
          <w:rPr>
            <w:rFonts w:ascii="Cambria Math" w:hAnsi="Cambria Math"/>
          </w:rPr>
          <m:t>σ</m:t>
        </m:r>
      </m:oMath>
      <w:r w:rsidRPr="00551AF5">
        <w:t xml:space="preserve"> the surface tension and </w:t>
      </w:r>
      <m:oMath>
        <m:r>
          <w:rPr>
            <w:rFonts w:ascii="Cambria Math" w:hAnsi="Cambria Math"/>
          </w:rPr>
          <m:t>D</m:t>
        </m:r>
      </m:oMath>
      <w:r w:rsidRPr="00551AF5">
        <w:t xml:space="preserve"> the water diffusivity depending primarily on temperature and dissolved water content in melt (e.g. </w:t>
      </w:r>
      <w:r w:rsidRPr="00551AF5">
        <w:rPr>
          <w:noProof/>
        </w:rPr>
        <w:t>Zhang and Behrens, 2000)</w:t>
      </w:r>
      <w:r w:rsidRPr="00551AF5">
        <w:t xml:space="preserve">. In order to capture the decompression rates corresponding to the final stages of rapid ascent prior to fragmentation </w:t>
      </w:r>
      <w:r w:rsidRPr="00765106">
        <w:rPr>
          <w:noProof/>
        </w:rPr>
        <w:t>(Toramaru, 1995; Shea et al., 2011)</w:t>
      </w:r>
      <w:r>
        <w:rPr>
          <w:noProof/>
        </w:rPr>
        <w:t>,</w:t>
      </w:r>
      <w:r w:rsidRPr="00551AF5">
        <w:t xml:space="preserve"> we only used number densities calculated for the smallest size range</w:t>
      </w:r>
      <w:r>
        <w:t>.</w:t>
      </w:r>
      <w:r w:rsidRPr="00551AF5">
        <w:t xml:space="preserve"> In other words, we did not consider in the calculation larger vesicles that </w:t>
      </w:r>
      <w:r>
        <w:t xml:space="preserve">may </w:t>
      </w:r>
      <w:r w:rsidRPr="00551AF5">
        <w:t>have experienced exp</w:t>
      </w:r>
      <w:r>
        <w:t>ansion and possibly coalescence</w:t>
      </w:r>
      <w:r w:rsidRPr="00551AF5">
        <w:t xml:space="preserve">. </w:t>
      </w:r>
    </w:p>
    <w:p w14:paraId="562C49D5" w14:textId="77777777" w:rsidR="009030C2" w:rsidRPr="00551AF5" w:rsidRDefault="009030C2" w:rsidP="009030C2">
      <w:r w:rsidRPr="00551AF5">
        <w:t>Thus, in all equations</w:t>
      </w:r>
      <w:r>
        <w:t xml:space="preserve"> for the calculation of the decompression rate</w:t>
      </w:r>
      <w:r w:rsidRPr="00551AF5">
        <w:t xml:space="preserve">, the initial pressure and water contents need to be reset at values corresponding to late-stage nucleation. Taking into account the porosity of the selected vesicle size range, we can recalculate the water content at porosity </w:t>
      </w:r>
      <m:oMath>
        <m:r>
          <w:rPr>
            <w:rFonts w:ascii="Cambria Math" w:hAnsi="Cambria Math"/>
          </w:rPr>
          <m:t>ϕ</m:t>
        </m:r>
      </m:oMath>
      <w:r>
        <w:t xml:space="preserve">, </w:t>
      </w:r>
      <m:oMath>
        <m:sSub>
          <m:sSubPr>
            <m:ctrlPr>
              <w:rPr>
                <w:rFonts w:ascii="Cambria Math" w:hAnsi="Cambria Math"/>
              </w:rPr>
            </m:ctrlPr>
          </m:sSubPr>
          <m:e>
            <m:r>
              <m:rPr>
                <m:sty m:val="p"/>
              </m:rPr>
              <w:rPr>
                <w:rFonts w:ascii="Cambria Math" w:hAnsi="Cambria Math"/>
              </w:rPr>
              <m:t>X</m:t>
            </m:r>
          </m:e>
          <m:sub>
            <m:r>
              <w:rPr>
                <w:rFonts w:ascii="Cambria Math" w:hAnsi="Cambria Math"/>
              </w:rPr>
              <m:t>0</m:t>
            </m:r>
          </m:sub>
        </m:sSub>
      </m:oMath>
      <w:r>
        <w:t>,</w:t>
      </w:r>
      <w:r w:rsidRPr="00551AF5">
        <w:t xml:space="preserve"> by rearranging the equilibrium model presented in Gardner </w:t>
      </w:r>
      <w:r w:rsidRPr="002E064A">
        <w:t>et al.</w:t>
      </w:r>
      <w:r w:rsidRPr="00551AF5">
        <w:t xml:space="preserve"> </w:t>
      </w:r>
      <w:r w:rsidRPr="00551AF5">
        <w:rPr>
          <w:noProof/>
        </w:rPr>
        <w:t>(1999)</w:t>
      </w:r>
      <w:r w:rsidRPr="00551AF5">
        <w:t xml:space="preserve"> as demonstrated by Shea </w:t>
      </w:r>
      <w:r w:rsidRPr="002E064A">
        <w:t>et al.</w:t>
      </w:r>
      <w:r w:rsidRPr="00551AF5">
        <w:t xml:space="preserve"> </w:t>
      </w:r>
      <w:r w:rsidRPr="00551AF5">
        <w:rPr>
          <w:noProof/>
        </w:rPr>
        <w:t>(2011)</w:t>
      </w:r>
      <w:r w:rsidRPr="00551AF5">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962"/>
        <w:gridCol w:w="2156"/>
      </w:tblGrid>
      <w:tr w:rsidR="009030C2" w:rsidRPr="00551AF5" w14:paraId="05BB7375" w14:textId="77777777" w:rsidTr="00AB499D">
        <w:tc>
          <w:tcPr>
            <w:tcW w:w="2376" w:type="dxa"/>
          </w:tcPr>
          <w:p w14:paraId="7C194F89" w14:textId="77777777" w:rsidR="009030C2" w:rsidRPr="00551AF5" w:rsidRDefault="009030C2" w:rsidP="00711E22">
            <w:pPr>
              <w:rPr>
                <w:sz w:val="24"/>
                <w:szCs w:val="24"/>
              </w:rPr>
            </w:pPr>
          </w:p>
          <w:p w14:paraId="720D2ED5" w14:textId="77777777" w:rsidR="009030C2" w:rsidRPr="00551AF5" w:rsidRDefault="009030C2" w:rsidP="00711E22">
            <w:pPr>
              <w:rPr>
                <w:sz w:val="24"/>
                <w:szCs w:val="24"/>
              </w:rPr>
            </w:pPr>
          </w:p>
        </w:tc>
        <w:tc>
          <w:tcPr>
            <w:tcW w:w="4962" w:type="dxa"/>
          </w:tcPr>
          <w:p w14:paraId="7ECA8927" w14:textId="77777777" w:rsidR="009030C2" w:rsidRPr="00551AF5" w:rsidRDefault="009030C2" w:rsidP="00711E22">
            <w:pPr>
              <w:rPr>
                <w:rFonts w:eastAsia="MS Mincho"/>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ϕ</m:t>
                    </m:r>
                  </m:num>
                  <m:den>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Z</m:t>
                        </m:r>
                      </m:den>
                    </m:f>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w</m:t>
                        </m:r>
                      </m:sub>
                    </m:sSub>
                    <m:r>
                      <w:rPr>
                        <w:rFonts w:ascii="Cambria Math" w:hAnsi="Cambria Math"/>
                        <w:sz w:val="24"/>
                        <w:szCs w:val="24"/>
                      </w:rPr>
                      <m:t>(1-ϕ)</m:t>
                    </m:r>
                  </m:den>
                </m:f>
              </m:oMath>
            </m:oMathPara>
          </w:p>
        </w:tc>
        <w:tc>
          <w:tcPr>
            <w:tcW w:w="2156" w:type="dxa"/>
          </w:tcPr>
          <w:p w14:paraId="3AFC8D09" w14:textId="77777777" w:rsidR="009030C2" w:rsidRPr="00551AF5" w:rsidRDefault="009030C2" w:rsidP="006D5DA8">
            <w:pPr>
              <w:pStyle w:val="Paragrafoelenco"/>
              <w:numPr>
                <w:ilvl w:val="0"/>
                <w:numId w:val="4"/>
              </w:numPr>
            </w:pPr>
          </w:p>
        </w:tc>
      </w:tr>
    </w:tbl>
    <w:p w14:paraId="0348F32C" w14:textId="77777777" w:rsidR="009030C2" w:rsidRPr="00551AF5" w:rsidRDefault="009030C2" w:rsidP="009030C2">
      <w:r w:rsidRPr="00551AF5">
        <w:t xml:space="preserve">where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551AF5">
        <w:t xml:space="preserve"> is the </w:t>
      </w:r>
      <w:r>
        <w:t xml:space="preserve">original </w:t>
      </w:r>
      <w:r w:rsidRPr="00551AF5">
        <w:t xml:space="preserve">initial water content, </w:t>
      </w:r>
      <m:oMath>
        <m:r>
          <w:rPr>
            <w:rFonts w:ascii="Cambria Math" w:hAnsi="Cambria Math"/>
          </w:rPr>
          <m:t>Z</m:t>
        </m:r>
      </m:oMath>
      <w:r w:rsidRPr="00551AF5">
        <w:t xml:space="preserve"> is the molecular weight of water,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w</m:t>
            </m:r>
          </m:sub>
        </m:sSub>
      </m:oMath>
      <w:r w:rsidRPr="00551AF5">
        <w:t xml:space="preserve"> is the molar volume of water in the vapor phase, and </w:t>
      </w:r>
      <m:oMath>
        <m:r>
          <w:rPr>
            <w:rFonts w:ascii="Cambria Math" w:hAnsi="Cambria Math"/>
          </w:rPr>
          <m:t>ρ</m:t>
        </m:r>
      </m:oMath>
      <w:r w:rsidRPr="00551AF5">
        <w:t xml:space="preserve"> the magma density. </w:t>
      </w:r>
    </w:p>
    <w:p w14:paraId="20A5A425" w14:textId="59247105" w:rsidR="009030C2" w:rsidRPr="00551AF5" w:rsidRDefault="009030C2" w:rsidP="009030C2">
      <w:r w:rsidRPr="00551AF5">
        <w:t xml:space="preserve">After all necessary parameters </w:t>
      </w:r>
      <w:r>
        <w:t>are</w:t>
      </w:r>
      <w:r w:rsidRPr="00551AF5">
        <w:t xml:space="preserve"> obtained, curves of </w:t>
      </w:r>
      <m:oMath>
        <m:r>
          <w:rPr>
            <w:rFonts w:ascii="Cambria Math" w:hAnsi="Cambria Math"/>
          </w:rPr>
          <m:t>dP/dt</m:t>
        </m:r>
      </m:oMath>
      <w:r w:rsidRPr="00551AF5">
        <w:t xml:space="preserve"> vs.</w:t>
      </w:r>
      <m:oMath>
        <m:r>
          <m:rPr>
            <m:sty m:val="p"/>
          </m:rPr>
          <w:rPr>
            <w:rFonts w:ascii="Cambria Math" w:eastAsiaTheme="minorHAnsi" w:hAnsi="Cambria Math"/>
            <w:lang w:eastAsia="en-US"/>
          </w:rPr>
          <m:t xml:space="preserve"> </m:t>
        </m:r>
        <m:sSub>
          <m:sSubPr>
            <m:ctrlPr>
              <w:rPr>
                <w:rFonts w:ascii="Cambria Math" w:eastAsiaTheme="minorHAnsi" w:hAnsi="Cambria Math"/>
                <w:lang w:eastAsia="en-US"/>
              </w:rPr>
            </m:ctrlPr>
          </m:sSubPr>
          <m:e>
            <m:r>
              <m:rPr>
                <m:sty m:val="p"/>
              </m:rPr>
              <w:rPr>
                <w:rFonts w:ascii="Cambria Math" w:hAnsi="Cambria Math"/>
              </w:rPr>
              <m:t>Nv</m:t>
            </m:r>
          </m:e>
          <m:sub>
            <m:r>
              <w:rPr>
                <w:rFonts w:ascii="Cambria Math" w:hAnsi="Cambria Math"/>
              </w:rPr>
              <m:t>calc</m:t>
            </m:r>
          </m:sub>
        </m:sSub>
      </m:oMath>
      <w:r w:rsidRPr="00551AF5">
        <w:t xml:space="preserve"> </w:t>
      </w:r>
      <w:r>
        <w:t>are</w:t>
      </w:r>
      <w:r w:rsidRPr="00551AF5">
        <w:t xml:space="preserve"> used to determine the decompress</w:t>
      </w:r>
      <w:r>
        <w:t>ion rate that best matches</w:t>
      </w:r>
      <w:r w:rsidRPr="00551AF5">
        <w:t xml:space="preserve"> different surface tension </w:t>
      </w:r>
      <m:oMath>
        <m:r>
          <w:rPr>
            <w:rFonts w:ascii="Cambria Math" w:hAnsi="Cambria Math"/>
          </w:rPr>
          <m:t>σ</m:t>
        </m:r>
      </m:oMath>
      <w:r w:rsidRPr="00551AF5">
        <w:t>.</w:t>
      </w:r>
      <w:r>
        <w:t xml:space="preserve"> </w:t>
      </w:r>
      <w:r w:rsidRPr="00551AF5">
        <w:t xml:space="preserve">The surface tension </w:t>
      </w:r>
      <m:oMath>
        <m:r>
          <w:rPr>
            <w:rFonts w:ascii="Cambria Math" w:hAnsi="Cambria Math"/>
          </w:rPr>
          <m:t>σ</m:t>
        </m:r>
      </m:oMath>
      <w:r w:rsidRPr="00551AF5">
        <w:t xml:space="preserve"> is the most difficult parameter to estimate, as it depends on several factors such as chemical composition of the melt, water content and temperature. Effective surface tension in different compositions, such as dacites, rhyolites and phonolites, spanning between 0.01 and 0.1 N/m have been reported in literature </w:t>
      </w:r>
      <w:r w:rsidRPr="00765106">
        <w:rPr>
          <w:noProof/>
        </w:rPr>
        <w:t xml:space="preserve">(Bagdassarov et al., 2000; Mangan and Sisson, 2000; Mourtada-Bonnefoi and Laporte, 2004; Massol and </w:t>
      </w:r>
      <w:bookmarkStart w:id="2" w:name="_GoBack"/>
      <w:bookmarkEnd w:id="2"/>
      <w:r w:rsidRPr="00765106">
        <w:rPr>
          <w:noProof/>
        </w:rPr>
        <w:t>Koyaguchi, 2005; Shea et al., 2011)</w:t>
      </w:r>
      <w:r w:rsidRPr="00551AF5">
        <w:t xml:space="preserve">. </w:t>
      </w:r>
    </w:p>
    <w:p w14:paraId="4AC40B0D" w14:textId="77777777" w:rsidR="009030C2" w:rsidRDefault="009030C2" w:rsidP="00672260">
      <w:pPr>
        <w:rPr>
          <w:b/>
        </w:rPr>
        <w:sectPr w:rsidR="009030C2" w:rsidSect="00F50840">
          <w:footerReference w:type="even" r:id="rId15"/>
          <w:footerReference w:type="default" r:id="rId16"/>
          <w:pgSz w:w="11900" w:h="16840"/>
          <w:pgMar w:top="1417" w:right="1134" w:bottom="1134" w:left="1134" w:header="708" w:footer="708" w:gutter="0"/>
          <w:cols w:space="708"/>
          <w:docGrid w:linePitch="360"/>
        </w:sectPr>
      </w:pPr>
    </w:p>
    <w:p w14:paraId="2C6CBF4B" w14:textId="3962E536" w:rsidR="00672260" w:rsidRPr="009030C2" w:rsidRDefault="00672260" w:rsidP="00EC7DE0">
      <w:pPr>
        <w:rPr>
          <w:b/>
          <w:sz w:val="28"/>
          <w:szCs w:val="28"/>
        </w:rPr>
      </w:pPr>
      <w:r w:rsidRPr="009030C2">
        <w:rPr>
          <w:b/>
          <w:sz w:val="28"/>
          <w:szCs w:val="28"/>
        </w:rPr>
        <w:t>Section 2: Running the model</w:t>
      </w:r>
    </w:p>
    <w:p w14:paraId="083A0269" w14:textId="77777777" w:rsidR="009030C2" w:rsidRDefault="00E02D86" w:rsidP="00EC7DE0">
      <w:r w:rsidRPr="00E02D86">
        <w:rPr>
          <w:i/>
        </w:rPr>
        <w:t>Confort 15</w:t>
      </w:r>
      <w:r>
        <w:t xml:space="preserve"> </w:t>
      </w:r>
      <w:r w:rsidRPr="00E02D86">
        <w:t xml:space="preserve">reads from the ASCII input file </w:t>
      </w:r>
      <w:r>
        <w:t>“</w:t>
      </w:r>
      <w:r w:rsidRPr="00E02D86">
        <w:t>conin</w:t>
      </w:r>
      <w:r>
        <w:t>”</w:t>
      </w:r>
      <w:r w:rsidRPr="00E02D86">
        <w:t>, which resides in the same directory and can be edited using any text editor. The file appears as follows:</w:t>
      </w:r>
    </w:p>
    <w:p w14:paraId="62D1B08E" w14:textId="794CE8F9" w:rsidR="009030C2" w:rsidRDefault="00F34B49" w:rsidP="00EC7DE0">
      <w:r>
        <w:rPr>
          <w:noProof/>
          <w:lang w:val="it-IT"/>
        </w:rPr>
        <w:drawing>
          <wp:inline distT="0" distB="0" distL="0" distR="0" wp14:anchorId="3776C315" wp14:editId="0D3A2849">
            <wp:extent cx="6106795" cy="8041640"/>
            <wp:effectExtent l="25400" t="25400" r="14605" b="35560"/>
            <wp:docPr id="8" name="Immagine 8" descr="Macintosh HD:Users:silviacampagnola:Desktop:manuale: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campagnola:Desktop:manuale:fig 1.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795" cy="8041640"/>
                    </a:xfrm>
                    <a:prstGeom prst="rect">
                      <a:avLst/>
                    </a:prstGeom>
                    <a:noFill/>
                    <a:ln>
                      <a:solidFill>
                        <a:srgbClr val="7F7F7F"/>
                      </a:solidFill>
                    </a:ln>
                  </pic:spPr>
                </pic:pic>
              </a:graphicData>
            </a:graphic>
          </wp:inline>
        </w:drawing>
      </w:r>
    </w:p>
    <w:p w14:paraId="720B6B52" w14:textId="216F2DAD" w:rsidR="00E02D86" w:rsidRDefault="009A1072" w:rsidP="00EC7DE0">
      <w:r>
        <w:t>The right-</w:t>
      </w:r>
      <w:r w:rsidRPr="009A1072">
        <w:t>hand side of each line explains (briefly) what each parameter represents.
Parameter explanations that require somewhat more information are followed by asterisks, with supplemental information on following lines.</w:t>
      </w:r>
      <w:r>
        <w:t xml:space="preserve"> </w:t>
      </w:r>
    </w:p>
    <w:p w14:paraId="61FFA9ED" w14:textId="36303AEF" w:rsidR="00AC6EAA" w:rsidRDefault="00AC6EAA" w:rsidP="00AC6EAA">
      <w:r>
        <w:t xml:space="preserve">Detailed information for parameters already present in </w:t>
      </w:r>
      <w:r w:rsidRPr="00083985">
        <w:rPr>
          <w:i/>
        </w:rPr>
        <w:t>Conflow</w:t>
      </w:r>
      <w:r>
        <w:t xml:space="preserve"> is reported in the software manual (Mastin and Ghiorso, 2000, </w:t>
      </w:r>
      <w:hyperlink r:id="rId18" w:history="1">
        <w:r w:rsidRPr="00174E9E">
          <w:rPr>
            <w:rStyle w:val="Collegamentoipertestuale"/>
          </w:rPr>
          <w:t>http://pubs.usgs.gov/of/2000/0209/pdf/of2000-0209.pdf</w:t>
        </w:r>
      </w:hyperlink>
      <w:r>
        <w:t>).</w:t>
      </w:r>
    </w:p>
    <w:p w14:paraId="3843A99F" w14:textId="77777777" w:rsidR="006D5DA8" w:rsidRDefault="006D5DA8" w:rsidP="00AC6EAA"/>
    <w:p w14:paraId="1F233CC5" w14:textId="77777777" w:rsidR="0069044C" w:rsidRDefault="0069044C" w:rsidP="00AC6EAA">
      <w:r>
        <w:t>P</w:t>
      </w:r>
      <w:r w:rsidR="00AC6EAA">
        <w:t xml:space="preserve">arameters inserted in the new </w:t>
      </w:r>
      <w:r w:rsidR="00AC6EAA" w:rsidRPr="00AC6EAA">
        <w:rPr>
          <w:i/>
        </w:rPr>
        <w:t>Confort 15</w:t>
      </w:r>
      <w:r w:rsidR="00AC6EAA">
        <w:t xml:space="preserve"> version</w:t>
      </w:r>
      <w:r>
        <w:t xml:space="preserve"> are the following:</w:t>
      </w:r>
    </w:p>
    <w:p w14:paraId="16CF0C16" w14:textId="77777777" w:rsidR="006D5DA8" w:rsidRDefault="006D5DA8" w:rsidP="00AC6EAA"/>
    <w:p w14:paraId="4E6F4136" w14:textId="52CB3EFF" w:rsidR="00672260" w:rsidRPr="006D5DA8" w:rsidRDefault="00672260" w:rsidP="006D5DA8">
      <w:pPr>
        <w:pStyle w:val="Paragrafoelenco"/>
        <w:numPr>
          <w:ilvl w:val="0"/>
          <w:numId w:val="1"/>
        </w:numPr>
        <w:rPr>
          <w:u w:val="single"/>
        </w:rPr>
      </w:pPr>
      <w:r w:rsidRPr="006D5DA8">
        <w:rPr>
          <w:u w:val="single"/>
        </w:rPr>
        <w:t>Rheology-parameters</w:t>
      </w:r>
      <w:r w:rsidR="00720382">
        <w:rPr>
          <w:u w:val="single"/>
        </w:rPr>
        <w:t xml:space="preserve"> (see section 1.1)</w:t>
      </w:r>
    </w:p>
    <w:p w14:paraId="4DF6720B" w14:textId="27F21E85" w:rsidR="00672260" w:rsidRDefault="00672260" w:rsidP="006D5DA8">
      <w:pPr>
        <w:pStyle w:val="Paragrafoelenco"/>
      </w:pPr>
      <w:r>
        <w:t xml:space="preserve">The melt composition was improved adding several component oxides </w:t>
      </w:r>
      <w:r w:rsidR="002B0859">
        <w:t>(MnO, P</w:t>
      </w:r>
      <w:r w:rsidR="002B0859" w:rsidRPr="002B0859">
        <w:rPr>
          <w:vertAlign w:val="subscript"/>
        </w:rPr>
        <w:t>2</w:t>
      </w:r>
      <w:r w:rsidR="002B0859">
        <w:t>O</w:t>
      </w:r>
      <w:r w:rsidR="002B0859" w:rsidRPr="002B0859">
        <w:rPr>
          <w:vertAlign w:val="subscript"/>
        </w:rPr>
        <w:t>5</w:t>
      </w:r>
      <w:r w:rsidR="002B0859">
        <w:t>, F</w:t>
      </w:r>
      <w:r w:rsidR="002B0859" w:rsidRPr="002B0859">
        <w:rPr>
          <w:vertAlign w:val="subscript"/>
        </w:rPr>
        <w:t>2</w:t>
      </w:r>
      <w:r w:rsidR="002B0859">
        <w:t>O</w:t>
      </w:r>
      <w:r w:rsidR="006D5DA8">
        <w:rPr>
          <w:vertAlign w:val="subscript"/>
        </w:rPr>
        <w:t>-</w:t>
      </w:r>
      <w:r w:rsidR="002B0859" w:rsidRPr="002B0859">
        <w:rPr>
          <w:vertAlign w:val="subscript"/>
        </w:rPr>
        <w:t>1</w:t>
      </w:r>
      <w:r w:rsidR="002B0859">
        <w:t xml:space="preserve">) </w:t>
      </w:r>
      <w:r>
        <w:t>useful to calculate viscosity using the</w:t>
      </w:r>
      <w:r w:rsidR="00720382">
        <w:t xml:space="preserve"> new formulations</w:t>
      </w:r>
      <w:r w:rsidR="002B0859">
        <w:t>.</w:t>
      </w:r>
    </w:p>
    <w:p w14:paraId="6489C9D3" w14:textId="30D64E42" w:rsidR="00672260" w:rsidRDefault="002B0859" w:rsidP="006D5DA8">
      <w:pPr>
        <w:pStyle w:val="Paragrafoelenco"/>
      </w:pPr>
      <w:r>
        <w:t>The user could</w:t>
      </w:r>
      <w:r w:rsidRPr="000139D5">
        <w:t xml:space="preserve"> insert up to three different crystal phases with the relative crystal density and aspect ratio of each phase</w:t>
      </w:r>
      <w:r>
        <w:t xml:space="preserve">. These </w:t>
      </w:r>
      <w:r w:rsidR="006D5DA8">
        <w:t>values are used to calculate the crystal-bearing viscosity according to ne</w:t>
      </w:r>
      <w:r w:rsidR="00720382">
        <w:t>w formulations</w:t>
      </w:r>
      <w:r w:rsidR="006D5DA8">
        <w:t>.</w:t>
      </w:r>
    </w:p>
    <w:p w14:paraId="433736F2" w14:textId="77777777" w:rsidR="006D5DA8" w:rsidRDefault="006D5DA8" w:rsidP="006D5DA8">
      <w:pPr>
        <w:pStyle w:val="Paragrafoelenco"/>
        <w:numPr>
          <w:ilvl w:val="0"/>
          <w:numId w:val="0"/>
        </w:numPr>
        <w:ind w:left="851"/>
      </w:pPr>
    </w:p>
    <w:p w14:paraId="7351BFF5" w14:textId="5A3C90C8" w:rsidR="00AC6EAA" w:rsidRPr="006D5DA8" w:rsidRDefault="00672260" w:rsidP="006D5DA8">
      <w:pPr>
        <w:pStyle w:val="Paragrafoelenco"/>
        <w:numPr>
          <w:ilvl w:val="0"/>
          <w:numId w:val="1"/>
        </w:numPr>
        <w:rPr>
          <w:u w:val="single"/>
        </w:rPr>
      </w:pPr>
      <w:r w:rsidRPr="006D5DA8">
        <w:rPr>
          <w:u w:val="single"/>
        </w:rPr>
        <w:t>Decompression rate-parameters</w:t>
      </w:r>
      <w:r w:rsidR="00720382">
        <w:rPr>
          <w:u w:val="single"/>
        </w:rPr>
        <w:t xml:space="preserve"> (see section 1.2)</w:t>
      </w:r>
      <w:r w:rsidR="00AC6EAA" w:rsidRPr="006D5DA8">
        <w:rPr>
          <w:u w:val="single"/>
        </w:rPr>
        <w:t xml:space="preserve"> </w:t>
      </w:r>
    </w:p>
    <w:p w14:paraId="0C1194FB" w14:textId="6B5414E5" w:rsidR="006D5DA8" w:rsidRDefault="006D5DA8" w:rsidP="006D5DA8">
      <w:pPr>
        <w:pStyle w:val="Paragrafoelenco"/>
        <w:numPr>
          <w:ilvl w:val="0"/>
          <w:numId w:val="6"/>
        </w:numPr>
        <w:ind w:left="851" w:hanging="284"/>
      </w:pPr>
      <w:r>
        <w:t xml:space="preserve">Bubble Number Density (BND) </w:t>
      </w:r>
      <w:r w:rsidR="00AC6EAA">
        <w:t>for smallest vesicle sizes (cm</w:t>
      </w:r>
      <w:r w:rsidR="00AC6EAA" w:rsidRPr="006D5DA8">
        <w:rPr>
          <w:vertAlign w:val="superscript"/>
        </w:rPr>
        <w:t>-3</w:t>
      </w:r>
      <w:r w:rsidR="00AC6EAA">
        <w:t>)</w:t>
      </w:r>
      <w:r>
        <w:t>, derived from independent textural anal</w:t>
      </w:r>
      <w:r w:rsidR="00720382">
        <w:t>ysis</w:t>
      </w:r>
      <w:r>
        <w:t>.</w:t>
      </w:r>
      <w:r w:rsidR="00F742B3">
        <w:t xml:space="preserve"> In the case in which the user don’t want to use the BND-based decompression rate may write '0</w:t>
      </w:r>
      <w:r w:rsidR="00F742B3" w:rsidRPr="00F742B3">
        <w:t>'</w:t>
      </w:r>
      <w:r w:rsidR="00F742B3">
        <w:t xml:space="preserve"> in this line.</w:t>
      </w:r>
    </w:p>
    <w:p w14:paraId="58752F3C" w14:textId="77777777" w:rsidR="00720382" w:rsidRDefault="00AC6EAA" w:rsidP="00AC6EAA">
      <w:pPr>
        <w:pStyle w:val="Paragrafoelenco"/>
        <w:numPr>
          <w:ilvl w:val="0"/>
          <w:numId w:val="6"/>
        </w:numPr>
        <w:ind w:left="851" w:hanging="284"/>
      </w:pPr>
      <w:r>
        <w:t xml:space="preserve"> </w:t>
      </w:r>
      <w:r w:rsidR="006D5DA8">
        <w:t xml:space="preserve">The </w:t>
      </w:r>
      <w:r w:rsidR="00720382" w:rsidRPr="00720382">
        <w:t xml:space="preserve">bubble-melt </w:t>
      </w:r>
      <w:r>
        <w:t>surface tension (N/m)</w:t>
      </w:r>
      <w:r w:rsidR="00720382">
        <w:t>, t</w:t>
      </w:r>
      <w:r w:rsidR="00720382" w:rsidRPr="00720382">
        <w:t xml:space="preserve">he most difficult parameter to estimate for decompression rate </w:t>
      </w:r>
      <w:r w:rsidR="00720382">
        <w:t>decompression rate</w:t>
      </w:r>
      <w:r w:rsidR="00720382" w:rsidRPr="00720382">
        <w:t xml:space="preserve"> calculations</w:t>
      </w:r>
      <w:r w:rsidR="00720382">
        <w:t>.</w:t>
      </w:r>
      <w:r w:rsidR="00720382" w:rsidRPr="00720382">
        <w:t xml:space="preserve"> </w:t>
      </w:r>
      <w:r w:rsidR="006D5DA8">
        <w:t>Based on literature data, different values of surface tension could be utilized in simulations as a function of anhydrous liquid composition and water content</w:t>
      </w:r>
      <w:r w:rsidR="00720382">
        <w:t>.</w:t>
      </w:r>
    </w:p>
    <w:p w14:paraId="37FDDE93" w14:textId="78B2C568" w:rsidR="00083985" w:rsidRDefault="00720382" w:rsidP="00AC6EAA">
      <w:pPr>
        <w:pStyle w:val="Paragrafoelenco"/>
        <w:numPr>
          <w:ilvl w:val="0"/>
          <w:numId w:val="6"/>
        </w:numPr>
        <w:ind w:left="851" w:hanging="284"/>
      </w:pPr>
      <w:r>
        <w:t xml:space="preserve">  The water diffusivity</w:t>
      </w:r>
      <w:r w:rsidR="00AC6EAA">
        <w:t xml:space="preserve"> D (m</w:t>
      </w:r>
      <w:r w:rsidR="00AC6EAA" w:rsidRPr="00720382">
        <w:rPr>
          <w:vertAlign w:val="superscript"/>
        </w:rPr>
        <w:t>2</w:t>
      </w:r>
      <w:r w:rsidR="00AC6EAA">
        <w:t>/s)</w:t>
      </w:r>
      <w:r>
        <w:t xml:space="preserve">, which </w:t>
      </w:r>
      <w:r w:rsidRPr="00720382">
        <w:t>depends primarily on temperature and dissolved water content in melt (e.g. Zhang and Behrens, 2000).</w:t>
      </w:r>
    </w:p>
    <w:p w14:paraId="7D4C2BED" w14:textId="77777777" w:rsidR="00720382" w:rsidRDefault="00720382" w:rsidP="00720382"/>
    <w:p w14:paraId="0324E5D6" w14:textId="7911E0FF" w:rsidR="00720382" w:rsidRDefault="00720382" w:rsidP="00720382">
      <w:r w:rsidRPr="00720382">
        <w:t xml:space="preserve">The last 37 lines of the input file contain the names of variables that can be written to the output file for each depth. </w:t>
      </w:r>
      <w:r>
        <w:t>The user</w:t>
      </w:r>
      <w:r w:rsidRPr="00720382">
        <w:t xml:space="preserve"> must specify seven variables to be written out. For each variable to be written out, enter a number at the beginning of the appropriate line corresponding to the column in the output file whe</w:t>
      </w:r>
      <w:r>
        <w:t xml:space="preserve">re this variable will appear. </w:t>
      </w:r>
    </w:p>
    <w:p w14:paraId="66889707" w14:textId="77777777" w:rsidR="00720382" w:rsidRDefault="00720382" w:rsidP="00720382"/>
    <w:p w14:paraId="417F957A" w14:textId="77777777" w:rsidR="00DD4602" w:rsidRDefault="00EC7DE0" w:rsidP="00EC7DE0">
      <w:r w:rsidRPr="000139D5">
        <w:t xml:space="preserve">Once the program is started, it will </w:t>
      </w:r>
      <w:r w:rsidR="00DD4602">
        <w:t xml:space="preserve">first </w:t>
      </w:r>
      <w:r w:rsidRPr="000139D5">
        <w:t xml:space="preserve">write out </w:t>
      </w:r>
      <w:r w:rsidR="00DD4602">
        <w:t>on your screen:</w:t>
      </w:r>
    </w:p>
    <w:p w14:paraId="1A09BDEA" w14:textId="6EEB2505" w:rsidR="00DD4602" w:rsidRPr="00DD4602" w:rsidRDefault="00DD4602" w:rsidP="00DD46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Menlo Regular" w:hAnsi="Menlo Regular" w:cs="Menlo Regular"/>
          <w:color w:val="000000"/>
          <w:sz w:val="18"/>
          <w:szCs w:val="18"/>
          <w:lang w:val="it-IT"/>
        </w:rPr>
      </w:pPr>
      <w:r w:rsidRPr="00DD4602">
        <w:rPr>
          <w:rFonts w:ascii="Menlo Regular" w:hAnsi="Menlo Regular" w:cs="Menlo Regular"/>
          <w:color w:val="000000"/>
          <w:sz w:val="18"/>
          <w:szCs w:val="18"/>
          <w:lang w:val="it-IT"/>
        </w:rPr>
        <w:t>You calculated the dp</w:t>
      </w:r>
      <w:r>
        <w:rPr>
          <w:rFonts w:ascii="Menlo Regular" w:hAnsi="Menlo Regular" w:cs="Menlo Regular"/>
          <w:color w:val="000000"/>
          <w:sz w:val="18"/>
          <w:szCs w:val="18"/>
          <w:lang w:val="it-IT"/>
        </w:rPr>
        <w:t xml:space="preserve">dt using Toramaru formulations. </w:t>
      </w:r>
      <w:r w:rsidRPr="00DD4602">
        <w:rPr>
          <w:rFonts w:ascii="Menlo Regular" w:hAnsi="Menlo Regular" w:cs="Menlo Regular"/>
          <w:color w:val="000000"/>
          <w:sz w:val="18"/>
          <w:szCs w:val="18"/>
          <w:lang w:val="it-IT"/>
        </w:rPr>
        <w:t>Yo</w:t>
      </w:r>
      <w:r>
        <w:rPr>
          <w:rFonts w:ascii="Menlo Regular" w:hAnsi="Menlo Regular" w:cs="Menlo Regular"/>
          <w:color w:val="000000"/>
          <w:sz w:val="18"/>
          <w:szCs w:val="18"/>
          <w:lang w:val="it-IT"/>
        </w:rPr>
        <w:t xml:space="preserve">ur resulting dpdt is:       </w:t>
      </w:r>
      <w:r w:rsidRPr="00DD4602">
        <w:rPr>
          <w:rFonts w:ascii="Menlo Regular" w:hAnsi="Menlo Regular" w:cs="Menlo Regular"/>
          <w:color w:val="000000"/>
          <w:sz w:val="18"/>
          <w:szCs w:val="18"/>
          <w:lang w:val="it-IT"/>
        </w:rPr>
        <w:t>0.5883E+00MPa/s</w:t>
      </w:r>
    </w:p>
    <w:p w14:paraId="220AB36A" w14:textId="02C78816" w:rsidR="00720382" w:rsidRDefault="00DD4602" w:rsidP="00DD4602">
      <w:pPr>
        <w:rPr>
          <w:sz w:val="18"/>
          <w:szCs w:val="18"/>
        </w:rPr>
      </w:pPr>
      <w:r w:rsidRPr="00DD4602">
        <w:rPr>
          <w:rFonts w:ascii="Menlo Regular" w:hAnsi="Menlo Regular" w:cs="Menlo Regular"/>
          <w:color w:val="000000"/>
          <w:sz w:val="18"/>
          <w:szCs w:val="18"/>
          <w:lang w:val="it-IT"/>
        </w:rPr>
        <w:t xml:space="preserve">     Do you wish to continue? (y/n):</w:t>
      </w:r>
      <w:r w:rsidRPr="00DD4602">
        <w:rPr>
          <w:sz w:val="18"/>
          <w:szCs w:val="18"/>
        </w:rPr>
        <w:t xml:space="preserve"> </w:t>
      </w:r>
    </w:p>
    <w:p w14:paraId="216B05CA" w14:textId="7F4B51BF" w:rsidR="00F742B3" w:rsidRPr="00F742B3" w:rsidRDefault="00F742B3" w:rsidP="00DD4602">
      <w:r w:rsidRPr="00F742B3">
        <w:t>If you enter 'y', the program will</w:t>
      </w:r>
      <w:r>
        <w:t xml:space="preserve"> calculate the pressure gradient on the base of your Bubble Number density (and hence your decompression rate). </w:t>
      </w:r>
      <w:r w:rsidRPr="00F742B3">
        <w:t>If you enter 'n', the program</w:t>
      </w:r>
      <w:r>
        <w:t xml:space="preserve"> will continue without taking into account your resulting decompression rate. The user may also decide not to take into account the Bubble Number Density-based decompression rate writing '0</w:t>
      </w:r>
      <w:r w:rsidRPr="00F742B3">
        <w:t>'</w:t>
      </w:r>
      <w:r>
        <w:t xml:space="preserve"> in the “conin” input file in the “Bubble Number Density (BND) for smallest vesicle sizes (cm</w:t>
      </w:r>
      <w:r w:rsidRPr="006D5DA8">
        <w:rPr>
          <w:vertAlign w:val="superscript"/>
        </w:rPr>
        <w:t>-3</w:t>
      </w:r>
      <w:r>
        <w:t xml:space="preserve">)” line.  </w:t>
      </w:r>
    </w:p>
    <w:p w14:paraId="659E4366" w14:textId="77777777" w:rsidR="00720382" w:rsidRDefault="00720382" w:rsidP="00EC7DE0"/>
    <w:p w14:paraId="4D8822CC" w14:textId="77777777" w:rsidR="00F742B3" w:rsidRDefault="00F742B3" w:rsidP="00EC7DE0">
      <w:r>
        <w:t>Then, i</w:t>
      </w:r>
      <w:r w:rsidRPr="00F742B3">
        <w:t xml:space="preserve">f the total </w:t>
      </w:r>
      <w:r>
        <w:t xml:space="preserve">of melt component oxides </w:t>
      </w:r>
      <w:r w:rsidRPr="00F742B3">
        <w:t xml:space="preserve">differs by more than 0.1% from 100%, you will receive the following error message:
</w:t>
      </w:r>
    </w:p>
    <w:p w14:paraId="17AB9EA3" w14:textId="77777777" w:rsidR="00F742B3" w:rsidRPr="00F742B3" w:rsidRDefault="00F742B3" w:rsidP="00EC7DE0">
      <w:pPr>
        <w:rPr>
          <w:rFonts w:ascii="Menlo Regular" w:hAnsi="Menlo Regular" w:cs="Menlo Regular"/>
          <w:color w:val="000000"/>
          <w:sz w:val="18"/>
          <w:szCs w:val="18"/>
          <w:lang w:val="it-IT"/>
        </w:rPr>
      </w:pPr>
      <w:r w:rsidRPr="00F742B3">
        <w:rPr>
          <w:rFonts w:ascii="Menlo Regular" w:hAnsi="Menlo Regular" w:cs="Menlo Regular"/>
          <w:color w:val="000000"/>
          <w:sz w:val="18"/>
          <w:szCs w:val="18"/>
          <w:lang w:val="it-IT"/>
        </w:rPr>
        <w:t xml:space="preserve">total of component oxides does not equal 100%. </w:t>
      </w:r>
    </w:p>
    <w:p w14:paraId="2A46136B" w14:textId="2DF199A6" w:rsidR="00F742B3" w:rsidRDefault="00F742B3" w:rsidP="00EC7DE0">
      <w:r w:rsidRPr="00F742B3">
        <w:rPr>
          <w:rFonts w:ascii="Menlo Regular" w:hAnsi="Menlo Regular" w:cs="Menlo Regular"/>
          <w:color w:val="000000"/>
          <w:sz w:val="18"/>
          <w:szCs w:val="18"/>
          <w:lang w:val="it-IT"/>
        </w:rPr>
        <w:t>Adjust automatically? (y/n)</w:t>
      </w:r>
      <w:r w:rsidRPr="00F742B3">
        <w:t xml:space="preserve">
</w:t>
      </w:r>
    </w:p>
    <w:p w14:paraId="2C9A4562" w14:textId="77777777" w:rsidR="004F074E" w:rsidRDefault="00F742B3" w:rsidP="00EC7DE0">
      <w:r w:rsidRPr="00F742B3">
        <w:t xml:space="preserve">If you enter 'y', the program will adjust the weight percent of each oxide proportionately so that the total equals 100%. If you enter 'n', the program will stop and you must edit the input file and try again.
</w:t>
      </w:r>
    </w:p>
    <w:p w14:paraId="6C04DB12" w14:textId="77777777" w:rsidR="004F074E" w:rsidRDefault="004F074E" w:rsidP="00EC7DE0"/>
    <w:p w14:paraId="07DF5986" w14:textId="065CF00E" w:rsidR="00EC7DE0" w:rsidRPr="000139D5" w:rsidRDefault="004F074E" w:rsidP="00EC7DE0">
      <w:r>
        <w:t xml:space="preserve">At this point, </w:t>
      </w:r>
      <w:r w:rsidRPr="004F074E">
        <w:rPr>
          <w:i/>
        </w:rPr>
        <w:t>Confort 15</w:t>
      </w:r>
      <w:r>
        <w:t xml:space="preserve"> prints </w:t>
      </w:r>
      <w:r w:rsidR="00EC7DE0" w:rsidRPr="000139D5">
        <w:t xml:space="preserve">the input values to the output window and then the fragmentation criterion </w:t>
      </w:r>
      <w:r w:rsidR="00E02D86">
        <w:t xml:space="preserve">and </w:t>
      </w:r>
      <w:r w:rsidR="00EC7DE0" w:rsidRPr="000139D5">
        <w:t>the viscosity equations</w:t>
      </w:r>
      <w:r>
        <w:t>,</w:t>
      </w:r>
      <w:r w:rsidR="00EC7DE0" w:rsidRPr="000139D5">
        <w:t xml:space="preserve"> which it </w:t>
      </w:r>
      <w:r w:rsidRPr="000139D5">
        <w:t>chooses</w:t>
      </w:r>
      <w:r w:rsidR="00EC7DE0" w:rsidRPr="000139D5">
        <w:t xml:space="preserve"> according to your data. </w:t>
      </w:r>
    </w:p>
    <w:p w14:paraId="1E7A1810" w14:textId="77777777" w:rsidR="00E02D86" w:rsidRDefault="00E02D86" w:rsidP="00EC7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pPr>
    </w:p>
    <w:p w14:paraId="7FD88D65" w14:textId="642BD5A5" w:rsidR="00EC7DE0" w:rsidRPr="000139D5" w:rsidRDefault="00EC7DE0" w:rsidP="00EC7DE0">
      <w:r w:rsidRPr="000139D5">
        <w:t xml:space="preserve">Next, the program will begin calculating flow properties from the bottom to the top of the conduit as described in Mastin and Ghiorso </w:t>
      </w:r>
      <w:r w:rsidRPr="000139D5">
        <w:fldChar w:fldCharType="begin" w:fldLock="1"/>
      </w:r>
      <w:r w:rsidR="0003233D">
        <w:instrText>ADDIN CSL_CITATION { "citationItems" : [ { "id" : "ITEM-1", "itemData" : { "author" : [ { "dropping-particle" : "", "family" : "Mastin", "given" : "L.G.", "non-dropping-particle" : "", "parse-names" : false, "suffix" : "" }, { "dropping-particle" : "", "family" : "Ghiorso", "given" : "M", "non-dropping-particle" : "", "parse-names" : false, "suffix" : "" } ], "container-title" : "Department of the Interior Washington DC", "id" : "ITEM-1", "issue" : "Open-File report 00-209", "issued" : { "date-parts" : [ [ "2000" ] ] }, "title" : "A Numerical Program for Steady-State Flow of Magma- Gas Mixtures Through Vertical Eruptive Conduits", "type" : "article-journal" }, "suppress-author" : 1, "uris" : [ "http://www.mendeley.com/documents/?uuid=aa89729a-5330-4eed-ab93-1da120d86234" ] } ], "mendeley" : { "formattedCitation" : "(2000)", "plainTextFormattedCitation" : "(2000)", "previouslyFormattedCitation" : "(2000)" }, "properties" : { "noteIndex" : 0 }, "schema" : "https://github.com/citation-style-language/schema/raw/master/csl-citation.json" }</w:instrText>
      </w:r>
      <w:r w:rsidRPr="000139D5">
        <w:fldChar w:fldCharType="separate"/>
      </w:r>
      <w:r w:rsidRPr="000139D5">
        <w:rPr>
          <w:noProof/>
        </w:rPr>
        <w:t>(2000)</w:t>
      </w:r>
      <w:r w:rsidRPr="000139D5">
        <w:fldChar w:fldCharType="end"/>
      </w:r>
      <w:r w:rsidRPr="000139D5">
        <w:t xml:space="preserve">. Once the program completes its calculations, </w:t>
      </w:r>
      <w:r w:rsidR="004F074E">
        <w:t>one</w:t>
      </w:r>
      <w:r w:rsidRPr="000139D5">
        <w:t xml:space="preserve"> could open the output file and plot our selected parameters results. </w:t>
      </w:r>
    </w:p>
    <w:p w14:paraId="1EFBAB52" w14:textId="77777777" w:rsidR="00421BFB" w:rsidRDefault="00421BFB"/>
    <w:p w14:paraId="6229E0CB" w14:textId="003E3929" w:rsidR="00F95DE0" w:rsidRDefault="00F95DE0">
      <w:r w:rsidRPr="00F95DE0">
        <w:t>Included in the zip file is a list of subroutines and what they do.</w:t>
      </w:r>
      <w:r w:rsidR="00AC6EAA">
        <w:t xml:space="preserve"> </w:t>
      </w:r>
      <w:r w:rsidR="004F074E">
        <w:t>Moreover, a text file named “</w:t>
      </w:r>
      <w:r w:rsidR="004F074E" w:rsidRPr="004F074E">
        <w:t>Confort 15 routine</w:t>
      </w:r>
      <w:r w:rsidR="004F074E">
        <w:t xml:space="preserve">” is included, which </w:t>
      </w:r>
      <w:r w:rsidR="00AC6EAA" w:rsidRPr="00AC6EAA">
        <w:t>gives an idea of which subroutines are dependent on which other subroutines</w:t>
      </w:r>
      <w:r w:rsidR="004F074E">
        <w:t xml:space="preserve">. It </w:t>
      </w:r>
      <w:r w:rsidR="00764154">
        <w:t xml:space="preserve">is a useful tool to facilitate the execution of the program, providing </w:t>
      </w:r>
      <w:r w:rsidR="004F074E">
        <w:t xml:space="preserve">a possible </w:t>
      </w:r>
      <w:r w:rsidR="00764154">
        <w:t xml:space="preserve">subroutines </w:t>
      </w:r>
      <w:r w:rsidR="004F074E">
        <w:t>order</w:t>
      </w:r>
      <w:r w:rsidR="00764154">
        <w:t xml:space="preserve"> to compile the Fortran codes and to produce and run the executable file</w:t>
      </w:r>
      <w:r w:rsidR="00AC6EAA" w:rsidRPr="00AC6EAA">
        <w:t>.</w:t>
      </w:r>
    </w:p>
    <w:p w14:paraId="6E2388CC" w14:textId="77777777" w:rsidR="00764154" w:rsidRDefault="00764154"/>
    <w:p w14:paraId="0AD42EF8" w14:textId="77777777" w:rsidR="0003233D" w:rsidRPr="0003233D" w:rsidRDefault="0003233D">
      <w:pPr>
        <w:rPr>
          <w:b/>
          <w:sz w:val="28"/>
          <w:szCs w:val="28"/>
        </w:rPr>
      </w:pPr>
      <w:r w:rsidRPr="0003233D">
        <w:rPr>
          <w:b/>
          <w:sz w:val="28"/>
          <w:szCs w:val="28"/>
        </w:rPr>
        <w:t>Closing comments</w:t>
      </w:r>
    </w:p>
    <w:p w14:paraId="6443EF12" w14:textId="091A8C4E" w:rsidR="00764154" w:rsidRDefault="00764154">
      <w:r>
        <w:t>In the related paper “</w:t>
      </w:r>
      <w:r w:rsidRPr="00764154">
        <w:rPr>
          <w:i/>
        </w:rPr>
        <w:t>Confort 15</w:t>
      </w:r>
      <w:r w:rsidRPr="00764154">
        <w:t xml:space="preserve">: an implemented version of </w:t>
      </w:r>
      <w:r w:rsidRPr="00764154">
        <w:rPr>
          <w:i/>
        </w:rPr>
        <w:t>Conflow</w:t>
      </w:r>
      <w:r w:rsidRPr="00764154">
        <w:t xml:space="preserve"> numerical model using updated rheological constitutive equations. Application to the Pantelleria Green Tuff and Etna 122 BC eruptions.</w:t>
      </w:r>
      <w:r w:rsidR="00260CA3">
        <w:t>”</w:t>
      </w:r>
      <w:r>
        <w:t xml:space="preserve"> (Campagnola et al., </w:t>
      </w:r>
      <w:r w:rsidRPr="00764154">
        <w:rPr>
          <w:highlight w:val="yellow"/>
        </w:rPr>
        <w:t>***</w:t>
      </w:r>
      <w:r>
        <w:t>) the program was applied to two natural cases i</w:t>
      </w:r>
      <w:r w:rsidRPr="00551AF5">
        <w:t>n order to evaluate and quantify how much these upgrades affect the condui</w:t>
      </w:r>
      <w:r w:rsidR="00260CA3">
        <w:t xml:space="preserve">t dynamics during magma ascent: </w:t>
      </w:r>
      <w:r w:rsidRPr="00551AF5">
        <w:t xml:space="preserve">the </w:t>
      </w:r>
      <w:r>
        <w:t xml:space="preserve">Pantelleria </w:t>
      </w:r>
      <w:r w:rsidRPr="00551AF5">
        <w:t xml:space="preserve">Green Tuff eruption, a peralkaline rhyolitic </w:t>
      </w:r>
      <w:r>
        <w:t>ignimbrite</w:t>
      </w:r>
      <w:r w:rsidRPr="00551AF5">
        <w:t xml:space="preserve"> and the Etna 122 BC eruption, </w:t>
      </w:r>
      <w:r>
        <w:t>a Plinian basaltic eruption</w:t>
      </w:r>
      <w:r w:rsidRPr="00551AF5">
        <w:t>.</w:t>
      </w:r>
    </w:p>
    <w:p w14:paraId="5CA1ADE8" w14:textId="77777777" w:rsidR="0003233D" w:rsidRDefault="0003233D" w:rsidP="0003233D">
      <w:pPr>
        <w:widowControl w:val="0"/>
        <w:autoSpaceDE w:val="0"/>
        <w:autoSpaceDN w:val="0"/>
        <w:adjustRightInd w:val="0"/>
      </w:pPr>
      <w:r w:rsidRPr="00475232">
        <w:t xml:space="preserve">Those who are interested in collaboration on improvements are encouraged to contact </w:t>
      </w:r>
      <w:r>
        <w:t>the authors (e-mail at silvia.campagnola@hotmail.it)</w:t>
      </w:r>
      <w:r w:rsidRPr="00475232">
        <w:t>.</w:t>
      </w:r>
    </w:p>
    <w:p w14:paraId="4199892E" w14:textId="77777777" w:rsidR="0003233D" w:rsidRDefault="0003233D" w:rsidP="0003233D">
      <w:pPr>
        <w:widowControl w:val="0"/>
        <w:autoSpaceDE w:val="0"/>
        <w:autoSpaceDN w:val="0"/>
        <w:adjustRightInd w:val="0"/>
        <w:sectPr w:rsidR="0003233D" w:rsidSect="00F50840">
          <w:pgSz w:w="11900" w:h="16840"/>
          <w:pgMar w:top="1417" w:right="1134" w:bottom="1134" w:left="1134" w:header="708" w:footer="708" w:gutter="0"/>
          <w:cols w:space="708"/>
          <w:docGrid w:linePitch="360"/>
        </w:sectPr>
      </w:pPr>
    </w:p>
    <w:p w14:paraId="6665C0B2" w14:textId="3A3072C4" w:rsidR="0003233D" w:rsidRDefault="0003233D" w:rsidP="0003233D">
      <w:pPr>
        <w:widowControl w:val="0"/>
        <w:autoSpaceDE w:val="0"/>
        <w:autoSpaceDN w:val="0"/>
        <w:adjustRightInd w:val="0"/>
        <w:rPr>
          <w:b/>
          <w:sz w:val="28"/>
          <w:szCs w:val="28"/>
        </w:rPr>
      </w:pPr>
      <w:r w:rsidRPr="0003233D">
        <w:rPr>
          <w:b/>
          <w:sz w:val="28"/>
          <w:szCs w:val="28"/>
        </w:rPr>
        <w:t>References</w:t>
      </w:r>
    </w:p>
    <w:p w14:paraId="0F344828" w14:textId="77777777" w:rsidR="00ED7090" w:rsidRPr="00716196" w:rsidRDefault="00ED7090" w:rsidP="00ED7090">
      <w:pPr>
        <w:pStyle w:val="NormaleWeb"/>
        <w:ind w:left="480" w:hanging="480"/>
        <w:rPr>
          <w:noProof/>
        </w:rPr>
      </w:pPr>
      <w:r w:rsidRPr="00716196">
        <w:rPr>
          <w:noProof/>
        </w:rPr>
        <w:t>Bagdassarov, N.S., Dorfman, A., Dingwell, D.B., 2000. Effect of alkalis, phosphorus, and water on the surface tension of haplogranite melt. Am. Mineral. 85, 33–40.</w:t>
      </w:r>
    </w:p>
    <w:p w14:paraId="63C0E4F2" w14:textId="32816FAB" w:rsidR="00ED7090" w:rsidRDefault="00ED7090" w:rsidP="00ED7090">
      <w:pPr>
        <w:pStyle w:val="NormaleWeb"/>
        <w:ind w:left="480" w:hanging="480"/>
        <w:rPr>
          <w:noProof/>
        </w:rPr>
      </w:pPr>
      <w:r>
        <w:rPr>
          <w:noProof/>
        </w:rPr>
        <w:t xml:space="preserve">Campagnola, </w:t>
      </w:r>
      <w:r w:rsidRPr="00716196">
        <w:rPr>
          <w:noProof/>
        </w:rPr>
        <w:t xml:space="preserve">S., </w:t>
      </w:r>
      <w:r>
        <w:rPr>
          <w:noProof/>
        </w:rPr>
        <w:t>Romano, C</w:t>
      </w:r>
      <w:r w:rsidRPr="00716196">
        <w:rPr>
          <w:noProof/>
        </w:rPr>
        <w:t xml:space="preserve">., </w:t>
      </w:r>
      <w:r>
        <w:rPr>
          <w:noProof/>
        </w:rPr>
        <w:t>Mastin, L.G</w:t>
      </w:r>
      <w:r w:rsidRPr="00716196">
        <w:rPr>
          <w:noProof/>
        </w:rPr>
        <w:t xml:space="preserve">., </w:t>
      </w:r>
      <w:r>
        <w:rPr>
          <w:noProof/>
        </w:rPr>
        <w:t xml:space="preserve">Vona, A., </w:t>
      </w:r>
      <w:r w:rsidRPr="00ED7090">
        <w:rPr>
          <w:noProof/>
          <w:highlight w:val="yellow"/>
        </w:rPr>
        <w:t>***</w:t>
      </w:r>
      <w:r w:rsidRPr="00716196">
        <w:rPr>
          <w:noProof/>
        </w:rPr>
        <w:t xml:space="preserve">. </w:t>
      </w:r>
      <w:r w:rsidRPr="00764154">
        <w:rPr>
          <w:i/>
        </w:rPr>
        <w:t>Confort 15</w:t>
      </w:r>
      <w:r w:rsidRPr="00764154">
        <w:t xml:space="preserve">: an implemented version of </w:t>
      </w:r>
      <w:r w:rsidRPr="00764154">
        <w:rPr>
          <w:i/>
        </w:rPr>
        <w:t>Conflow</w:t>
      </w:r>
      <w:r w:rsidRPr="00764154">
        <w:t xml:space="preserve"> numerical model using updated rheological constitutive equations. Application to the Pantelleria Green Tuff and Etna 122 BC eruptions.</w:t>
      </w:r>
      <w:r w:rsidRPr="00716196">
        <w:rPr>
          <w:noProof/>
        </w:rPr>
        <w:t xml:space="preserve"> </w:t>
      </w:r>
      <w:r w:rsidRPr="00ED7090">
        <w:rPr>
          <w:noProof/>
          <w:highlight w:val="yellow"/>
        </w:rPr>
        <w:t>***</w:t>
      </w:r>
    </w:p>
    <w:p w14:paraId="39031A21" w14:textId="77777777" w:rsidR="00ED7090" w:rsidRDefault="00ED7090" w:rsidP="00ED7090">
      <w:pPr>
        <w:pStyle w:val="NormaleWeb"/>
        <w:ind w:left="480" w:hanging="480"/>
        <w:rPr>
          <w:noProof/>
        </w:rPr>
      </w:pPr>
      <w:r w:rsidRPr="00716196">
        <w:rPr>
          <w:noProof/>
        </w:rPr>
        <w:t>Cashman, K. V, Mangan, M., 1994. Physical aspects of magmatic degassing; II, Constraints on vesiculation processes from textural studies of eruptive products. Rev. Mineral. Geochemistry 30, 447.</w:t>
      </w:r>
    </w:p>
    <w:p w14:paraId="7757C1E6" w14:textId="77777777" w:rsidR="00ED7090" w:rsidRPr="00716196" w:rsidRDefault="00ED7090" w:rsidP="00ED7090">
      <w:pPr>
        <w:pStyle w:val="NormaleWeb"/>
        <w:ind w:left="480" w:hanging="480"/>
        <w:rPr>
          <w:noProof/>
        </w:rPr>
      </w:pPr>
      <w:r w:rsidRPr="00716196">
        <w:rPr>
          <w:noProof/>
        </w:rPr>
        <w:t>Cluzel, N., Laporte, D., Provost, A., Kannewischer, I., 2008. Kinetics of heterogeneous bubble nucleation in rhyolitic melts: implications for the number density of bubbles in volcanic conduits and for pumice textures. Contrib. to Mineral. Petrol. 156, 745–763.</w:t>
      </w:r>
    </w:p>
    <w:p w14:paraId="2AA5C28C" w14:textId="488166B3" w:rsidR="00ED7090" w:rsidRDefault="00ED7090" w:rsidP="00ED7090">
      <w:pPr>
        <w:pStyle w:val="NormaleWeb"/>
        <w:ind w:left="480" w:hanging="480"/>
        <w:rPr>
          <w:noProof/>
        </w:rPr>
      </w:pPr>
      <w:r w:rsidRPr="00716196">
        <w:rPr>
          <w:noProof/>
        </w:rPr>
        <w:t>Costa, A., Caricchi, L., Bagdassarov, N.S., 2009. A model for the rheology of particle-bearing suspensions and partially molten rocks. Geochemistry Geophys. Geosystems 10, 1–13. doi:10.1029/2008gc002138</w:t>
      </w:r>
    </w:p>
    <w:p w14:paraId="2360C7A7" w14:textId="77777777" w:rsidR="00ED7090" w:rsidRPr="00716196" w:rsidRDefault="00ED7090" w:rsidP="00ED7090">
      <w:pPr>
        <w:pStyle w:val="NormaleWeb"/>
        <w:ind w:left="480" w:hanging="480"/>
        <w:rPr>
          <w:noProof/>
        </w:rPr>
      </w:pPr>
      <w:r w:rsidRPr="00716196">
        <w:rPr>
          <w:noProof/>
        </w:rPr>
        <w:t>Di Genova, D., Romano, C., Hess, K.-U.U., Vona, A., Poe, B.T., Giordano, D., Dingwell, D.B., Behrens, H., 2013. The rheology of peralkaline rhyolites from Pantelleria Island. J. Volcanol. Geotherm. Res. 249, 201–216. doi:10.1016/j.jvolgeores.2012.10.017</w:t>
      </w:r>
    </w:p>
    <w:p w14:paraId="4EA20E2E" w14:textId="77777777" w:rsidR="00ED7090" w:rsidRDefault="00ED7090" w:rsidP="00ED7090">
      <w:pPr>
        <w:pStyle w:val="NormaleWeb"/>
        <w:ind w:left="480" w:hanging="480"/>
        <w:rPr>
          <w:noProof/>
        </w:rPr>
      </w:pPr>
      <w:r w:rsidRPr="00716196">
        <w:rPr>
          <w:noProof/>
        </w:rPr>
        <w:t>Gardner, J.E., Hilton, M., Carroll, M.R., 1999. Experimental constraints on degassing of magma: isothermal bubble growth during continuous decompression from high pressure. Earth Planet. Sci. Lett. 168, 201–218.</w:t>
      </w:r>
    </w:p>
    <w:p w14:paraId="7D64C755" w14:textId="77777777" w:rsidR="00ED7090" w:rsidRPr="00716196" w:rsidRDefault="00ED7090" w:rsidP="00ED7090">
      <w:pPr>
        <w:pStyle w:val="NormaleWeb"/>
        <w:ind w:left="480" w:hanging="480"/>
        <w:rPr>
          <w:noProof/>
        </w:rPr>
      </w:pPr>
      <w:r w:rsidRPr="00716196">
        <w:rPr>
          <w:noProof/>
        </w:rPr>
        <w:t>Giordano, D., Russell, J.K., Dingwell, D.B., 2008. Viscosity of magmatic liquids: A model. Earth Planet. Sci. Lett. 271, 123–134. doi:10.1016/j.epsl.2008.03.038</w:t>
      </w:r>
    </w:p>
    <w:p w14:paraId="26504D0C" w14:textId="77777777" w:rsidR="00ED7090" w:rsidRDefault="00ED7090" w:rsidP="00ED7090">
      <w:pPr>
        <w:pStyle w:val="NormaleWeb"/>
        <w:ind w:left="480" w:hanging="480"/>
        <w:rPr>
          <w:noProof/>
        </w:rPr>
      </w:pPr>
      <w:r w:rsidRPr="00716196">
        <w:rPr>
          <w:noProof/>
        </w:rPr>
        <w:t>Hurwitz, S., Navon, O., 1994. Bubble nucleation in rhyolitic melts: Experiments at high pressure, temperature, and water content. Earth Planet. Sci. Lett. 122, 267–280. doi:10.1016/0012-821X(94)90001-9</w:t>
      </w:r>
    </w:p>
    <w:p w14:paraId="50FF21D8" w14:textId="77777777" w:rsidR="00ED7090" w:rsidRPr="00716196" w:rsidRDefault="00ED7090" w:rsidP="00ED7090">
      <w:pPr>
        <w:pStyle w:val="NormaleWeb"/>
        <w:ind w:left="480" w:hanging="480"/>
        <w:rPr>
          <w:noProof/>
        </w:rPr>
      </w:pPr>
      <w:r w:rsidRPr="00716196">
        <w:rPr>
          <w:noProof/>
        </w:rPr>
        <w:t>Klug, C., Cashman, K. V, Bacon, C.R., 2002. Structure and physical characteristics of pumice from the climactic eruption of Mount Mazama (Crater Lake), Oregon. Bull. Volcanol. 64, 486–501. doi:10.1007/s00445-002-0230-5</w:t>
      </w:r>
    </w:p>
    <w:p w14:paraId="50A04903" w14:textId="77777777" w:rsidR="00C146ED" w:rsidRPr="00716196" w:rsidRDefault="00C146ED" w:rsidP="00C146ED">
      <w:pPr>
        <w:pStyle w:val="NormaleWeb"/>
        <w:ind w:left="480" w:hanging="480"/>
        <w:rPr>
          <w:noProof/>
        </w:rPr>
      </w:pPr>
      <w:r w:rsidRPr="00716196">
        <w:rPr>
          <w:noProof/>
        </w:rPr>
        <w:t>Mangan, M., Sisson, T., 2000. Delayed, disequilibrium degassing in rhyolite magma: decompression experiments and implications for explosive volcanism. Earth Planet. Sci. Lett. 183, 441–455.</w:t>
      </w:r>
    </w:p>
    <w:p w14:paraId="29ACDC1E" w14:textId="77777777" w:rsidR="00C146ED" w:rsidRPr="00716196" w:rsidRDefault="00C146ED" w:rsidP="00C146ED">
      <w:pPr>
        <w:pStyle w:val="NormaleWeb"/>
        <w:ind w:left="480" w:hanging="480"/>
        <w:rPr>
          <w:noProof/>
        </w:rPr>
      </w:pPr>
      <w:r w:rsidRPr="00716196">
        <w:rPr>
          <w:noProof/>
        </w:rPr>
        <w:t>Massol, H., Koyaguchi, T., 2005. The effect of magma flow on nucleation of gas bubbles in a volcanic conduit. J. Volcanol. Geotherm. Res. 143, 69–88. doi:10.1016/j.jvolgeores.2004.09.011</w:t>
      </w:r>
    </w:p>
    <w:p w14:paraId="6B8FC269" w14:textId="77777777" w:rsidR="00C146ED" w:rsidRPr="00716196" w:rsidRDefault="00C146ED" w:rsidP="00C146ED">
      <w:pPr>
        <w:pStyle w:val="NormaleWeb"/>
        <w:ind w:left="480" w:hanging="480"/>
        <w:rPr>
          <w:noProof/>
        </w:rPr>
      </w:pPr>
      <w:r w:rsidRPr="00716196">
        <w:rPr>
          <w:noProof/>
        </w:rPr>
        <w:t>Mastin, L.G., Ghiorso, M., 2000. A Numerical Program for Steady-State Flow of Magma- Gas Mixtures Through Vertical Eruptive Conduits. Dep. Inter. Washingt. DC.</w:t>
      </w:r>
    </w:p>
    <w:p w14:paraId="021F8683" w14:textId="77777777" w:rsidR="00C146ED" w:rsidRPr="00716196" w:rsidRDefault="00C146ED" w:rsidP="00C146ED">
      <w:pPr>
        <w:pStyle w:val="NormaleWeb"/>
        <w:ind w:left="480" w:hanging="480"/>
        <w:rPr>
          <w:noProof/>
        </w:rPr>
      </w:pPr>
      <w:r w:rsidRPr="00716196">
        <w:rPr>
          <w:noProof/>
        </w:rPr>
        <w:t>Mourtada-Bonnefoi, C.C., Laporte, D., 2004. Kinetics of bubble nucleation in a rhyolitic melt: an experimental study of the effect of ascent rate. Earth Planet. Sci. Lett. 218, 521–537.</w:t>
      </w:r>
    </w:p>
    <w:p w14:paraId="62F573B5" w14:textId="0E780F35" w:rsidR="00ED7090" w:rsidRPr="00716196" w:rsidRDefault="00C146ED" w:rsidP="00C146ED">
      <w:pPr>
        <w:pStyle w:val="NormaleWeb"/>
        <w:ind w:left="480" w:hanging="480"/>
        <w:rPr>
          <w:noProof/>
        </w:rPr>
      </w:pPr>
      <w:r w:rsidRPr="00716196">
        <w:rPr>
          <w:noProof/>
        </w:rPr>
        <w:t>Mueller, S., Llewellin, E.W., Mader, H.M., 2010. The rheology of suspensions of solid particles. Proc. R. Soc. A Math. Phys. Eng. Sci. 466, 1201–1228. doi:10.1098/rspa.2009.0445</w:t>
      </w:r>
    </w:p>
    <w:p w14:paraId="5BAD624F" w14:textId="77777777" w:rsidR="00C146ED" w:rsidRPr="00716196" w:rsidRDefault="00C146ED" w:rsidP="00C146ED">
      <w:pPr>
        <w:pStyle w:val="NormaleWeb"/>
        <w:ind w:left="480" w:hanging="480"/>
        <w:rPr>
          <w:noProof/>
        </w:rPr>
      </w:pPr>
      <w:r w:rsidRPr="00716196">
        <w:rPr>
          <w:noProof/>
        </w:rPr>
        <w:t>Shea, T., Gurioli, L., Houghton, B.F., Cioni, R., Cashman, K. V, 2011. Column collapse and generation of pyroclastic density currents during the A.D. 79 eruption of Vesuvius: The role of pyroclast density. Geology 39, 695–698. doi:10.1130/G32092.1</w:t>
      </w:r>
    </w:p>
    <w:p w14:paraId="48BA2EAD" w14:textId="77777777" w:rsidR="00C146ED" w:rsidRPr="00716196" w:rsidRDefault="00C146ED" w:rsidP="00C146ED">
      <w:pPr>
        <w:pStyle w:val="NormaleWeb"/>
        <w:ind w:left="480" w:hanging="480"/>
        <w:rPr>
          <w:noProof/>
        </w:rPr>
      </w:pPr>
      <w:r w:rsidRPr="00716196">
        <w:rPr>
          <w:noProof/>
        </w:rPr>
        <w:t>Toramaru, A., 1989. Vesiculation process and bubble size distributions in ascending magmas with constant velocities. J. Geophys. Res. 94, 542,17517–17523.</w:t>
      </w:r>
    </w:p>
    <w:p w14:paraId="299D88C0" w14:textId="77777777" w:rsidR="00C146ED" w:rsidRPr="00716196" w:rsidRDefault="00C146ED" w:rsidP="00C146ED">
      <w:pPr>
        <w:pStyle w:val="NormaleWeb"/>
        <w:ind w:left="480" w:hanging="480"/>
        <w:rPr>
          <w:noProof/>
        </w:rPr>
      </w:pPr>
      <w:r w:rsidRPr="00716196">
        <w:rPr>
          <w:noProof/>
        </w:rPr>
        <w:t>Toramaru, A., 1995. Numerical study of nucleation and growth of bubbles in viscous magmas. J. Geophys. Res. 100, 1913–1931.</w:t>
      </w:r>
    </w:p>
    <w:p w14:paraId="1B9408CA" w14:textId="77777777" w:rsidR="00C146ED" w:rsidRPr="00716196" w:rsidRDefault="00C146ED" w:rsidP="00C146ED">
      <w:pPr>
        <w:pStyle w:val="NormaleWeb"/>
        <w:ind w:left="480" w:hanging="480"/>
        <w:rPr>
          <w:noProof/>
        </w:rPr>
      </w:pPr>
      <w:r w:rsidRPr="00716196">
        <w:rPr>
          <w:noProof/>
        </w:rPr>
        <w:t>Toramaru, A., 2006. BND (bubble number density) decompression rate meter for explosive volcanic eruptions. J. Volcanol. Geotherm. Res. 154, 303–316. doi:10.1016/j.jvolgeores.2006.03.027</w:t>
      </w:r>
    </w:p>
    <w:p w14:paraId="6A592C55" w14:textId="77777777" w:rsidR="00C146ED" w:rsidRDefault="00C146ED" w:rsidP="00C146ED">
      <w:pPr>
        <w:pStyle w:val="NormaleWeb"/>
        <w:ind w:left="480" w:hanging="480"/>
        <w:rPr>
          <w:noProof/>
        </w:rPr>
      </w:pPr>
      <w:r w:rsidRPr="00716196">
        <w:rPr>
          <w:noProof/>
        </w:rPr>
        <w:t>Vona, A., Romano, C., Dingwell, D.B., Giordano, D., 2011. The rheology of crystal-bearing basaltic magmas from Stromboli and Etna. Geochim. Cosmochim. Acta 75, 3214–3236. doi:10.1016/j.gca.2011.03.031</w:t>
      </w:r>
    </w:p>
    <w:p w14:paraId="1B86D2A2" w14:textId="77777777" w:rsidR="00C146ED" w:rsidRPr="00716196" w:rsidRDefault="00C146ED" w:rsidP="00C146ED">
      <w:pPr>
        <w:pStyle w:val="NormaleWeb"/>
        <w:ind w:left="480" w:hanging="480"/>
        <w:rPr>
          <w:noProof/>
        </w:rPr>
      </w:pPr>
      <w:r w:rsidRPr="00716196">
        <w:rPr>
          <w:noProof/>
        </w:rPr>
        <w:t>Zhang, Y., Behrens, H., 2000. H2O diffusion in rhyolitic melts and glasses. Chem. Geol. 169, 243–262. doi:10.1016/S0009-2541(99)00231-4</w:t>
      </w:r>
    </w:p>
    <w:p w14:paraId="46809A08" w14:textId="77777777" w:rsidR="00ED7090" w:rsidRPr="00716196" w:rsidRDefault="00ED7090" w:rsidP="00ED7090">
      <w:pPr>
        <w:pStyle w:val="NormaleWeb"/>
        <w:ind w:left="480" w:hanging="480"/>
        <w:rPr>
          <w:noProof/>
        </w:rPr>
      </w:pPr>
    </w:p>
    <w:p w14:paraId="0656C803" w14:textId="146CB4EE" w:rsidR="000E5F4B" w:rsidRDefault="000E5F4B" w:rsidP="0003233D">
      <w:pPr>
        <w:widowControl w:val="0"/>
        <w:autoSpaceDE w:val="0"/>
        <w:autoSpaceDN w:val="0"/>
        <w:adjustRightInd w:val="0"/>
        <w:rPr>
          <w:b/>
          <w:sz w:val="28"/>
          <w:szCs w:val="28"/>
        </w:rPr>
      </w:pPr>
    </w:p>
    <w:p w14:paraId="68E9D176" w14:textId="77777777" w:rsidR="000E5F4B" w:rsidRPr="000E5F4B" w:rsidRDefault="000E5F4B" w:rsidP="000E5F4B">
      <w:pPr>
        <w:rPr>
          <w:sz w:val="28"/>
          <w:szCs w:val="28"/>
        </w:rPr>
      </w:pPr>
    </w:p>
    <w:p w14:paraId="2965BA4C" w14:textId="6D15909A" w:rsidR="000E5F4B" w:rsidRDefault="000E5F4B" w:rsidP="000E5F4B">
      <w:pPr>
        <w:rPr>
          <w:sz w:val="28"/>
          <w:szCs w:val="28"/>
        </w:rPr>
      </w:pPr>
    </w:p>
    <w:p w14:paraId="6F5963FF" w14:textId="535E17CF" w:rsidR="0003233D" w:rsidRPr="000E5F4B" w:rsidRDefault="000E5F4B" w:rsidP="000E5F4B">
      <w:pPr>
        <w:tabs>
          <w:tab w:val="left" w:pos="1594"/>
        </w:tabs>
        <w:rPr>
          <w:sz w:val="28"/>
          <w:szCs w:val="28"/>
        </w:rPr>
      </w:pPr>
      <w:r>
        <w:rPr>
          <w:sz w:val="28"/>
          <w:szCs w:val="28"/>
        </w:rPr>
        <w:tab/>
      </w:r>
    </w:p>
    <w:sectPr w:rsidR="0003233D" w:rsidRPr="000E5F4B" w:rsidSect="00F5084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E4B08" w14:textId="77777777" w:rsidR="00ED7090" w:rsidRDefault="00ED7090" w:rsidP="002B0859">
      <w:pPr>
        <w:spacing w:line="240" w:lineRule="auto"/>
      </w:pPr>
      <w:r>
        <w:separator/>
      </w:r>
    </w:p>
  </w:endnote>
  <w:endnote w:type="continuationSeparator" w:id="0">
    <w:p w14:paraId="267115D1" w14:textId="77777777" w:rsidR="00ED7090" w:rsidRDefault="00ED7090" w:rsidP="002B0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FrankRuehl">
    <w:charset w:val="B1"/>
    <w:family w:val="swiss"/>
    <w:pitch w:val="variable"/>
    <w:sig w:usb0="00000801" w:usb1="00000000" w:usb2="00000000" w:usb3="00000000" w:csb0="00000020" w:csb1="00000000"/>
  </w:font>
  <w:font w:name="MS Mincho">
    <w:altName w:val="ＭＳ 明朝"/>
    <w:charset w:val="80"/>
    <w:family w:val="modern"/>
    <w:pitch w:val="fixed"/>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83FD0" w14:textId="77777777" w:rsidR="00ED7090" w:rsidRDefault="00ED7090" w:rsidP="002B085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CE6AEA" w14:textId="77777777" w:rsidR="00ED7090" w:rsidRDefault="00ED7090" w:rsidP="002B085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99FA" w14:textId="77777777" w:rsidR="00ED7090" w:rsidRDefault="00ED7090" w:rsidP="002B085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E3125">
      <w:rPr>
        <w:rStyle w:val="Numeropagina"/>
        <w:noProof/>
      </w:rPr>
      <w:t>1</w:t>
    </w:r>
    <w:r>
      <w:rPr>
        <w:rStyle w:val="Numeropagina"/>
      </w:rPr>
      <w:fldChar w:fldCharType="end"/>
    </w:r>
  </w:p>
  <w:p w14:paraId="5E469FF6" w14:textId="0F5A4098" w:rsidR="00ED7090" w:rsidRPr="000E5F4B" w:rsidRDefault="000E5F4B" w:rsidP="004E3125">
    <w:pPr>
      <w:pStyle w:val="Pidipagina"/>
      <w:ind w:right="360"/>
      <w:jc w:val="right"/>
      <w:rPr>
        <w:sz w:val="20"/>
        <w:szCs w:val="20"/>
      </w:rPr>
    </w:pPr>
    <w:r w:rsidRPr="000E5F4B">
      <w:rPr>
        <w:i/>
        <w:sz w:val="20"/>
        <w:szCs w:val="20"/>
      </w:rPr>
      <w:t>Confort 15</w:t>
    </w:r>
    <w:r w:rsidRPr="000E5F4B">
      <w:rPr>
        <w:sz w:val="20"/>
        <w:szCs w:val="20"/>
      </w:rPr>
      <w:t>: user guide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A8B31" w14:textId="77777777" w:rsidR="00ED7090" w:rsidRDefault="00ED7090" w:rsidP="002B0859">
      <w:pPr>
        <w:spacing w:line="240" w:lineRule="auto"/>
      </w:pPr>
      <w:r>
        <w:separator/>
      </w:r>
    </w:p>
  </w:footnote>
  <w:footnote w:type="continuationSeparator" w:id="0">
    <w:p w14:paraId="2D9C9BBA" w14:textId="77777777" w:rsidR="00ED7090" w:rsidRDefault="00ED7090" w:rsidP="002B085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6E06"/>
    <w:multiLevelType w:val="hybridMultilevel"/>
    <w:tmpl w:val="05029BD0"/>
    <w:lvl w:ilvl="0" w:tplc="41141FF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78876E2"/>
    <w:multiLevelType w:val="multilevel"/>
    <w:tmpl w:val="9E640D30"/>
    <w:lvl w:ilvl="0">
      <w:start w:val="1"/>
      <w:numFmt w:val="decimal"/>
      <w:lvlText w:val="(%1)"/>
      <w:lvlJc w:val="left"/>
      <w:pPr>
        <w:ind w:left="360" w:hanging="360"/>
      </w:pPr>
      <w:rPr>
        <w:rFonts w:hint="default"/>
        <w:bCs w:val="0"/>
        <w:i w:val="0"/>
        <w:iCs w:val="0"/>
        <w:caps w:val="0"/>
        <w:smallCaps w:val="0"/>
        <w:strike w:val="0"/>
        <w:dstrike w:val="0"/>
        <w:vanish w:val="0"/>
        <w:color w:val="000000"/>
        <w:spacing w:val="0"/>
        <w:kern w:val="0"/>
        <w:position w:val="0"/>
        <w:sz w:val="24"/>
        <w:szCs w:val="24"/>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Cs w:val="0"/>
        <w:i w:val="0"/>
        <w:iCs w:val="0"/>
        <w:caps w:val="0"/>
        <w:small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bCs w:val="0"/>
        <w:i w:val="0"/>
        <w:iCs w:val="0"/>
        <w:caps w:val="0"/>
        <w:small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bCs w:val="0"/>
        <w:i w:val="0"/>
        <w:iCs w:val="0"/>
        <w:caps w:val="0"/>
        <w:small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0203646"/>
    <w:multiLevelType w:val="multilevel"/>
    <w:tmpl w:val="41C6B3CA"/>
    <w:lvl w:ilvl="0">
      <w:start w:val="1"/>
      <w:numFmt w:val="decimal"/>
      <w:pStyle w:val="Titolo1"/>
      <w:lvlText w:val="%1 - "/>
      <w:lvlJc w:val="left"/>
      <w:pPr>
        <w:ind w:left="498" w:hanging="357"/>
      </w:pPr>
      <w:rPr>
        <w:rFonts w:hint="default"/>
        <w:i w:val="0"/>
      </w:rPr>
    </w:lvl>
    <w:lvl w:ilvl="1">
      <w:start w:val="1"/>
      <w:numFmt w:val="decimal"/>
      <w:pStyle w:val="Titolo2"/>
      <w:lvlText w:val="%1.%2 - "/>
      <w:lvlJc w:val="left"/>
      <w:pPr>
        <w:ind w:left="498" w:hanging="357"/>
      </w:pPr>
      <w:rPr>
        <w:rFonts w:ascii="Times New Roman" w:hAnsi="Times New Roman" w:cs="Times New Roman" w:hint="default"/>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 "/>
      <w:lvlJc w:val="left"/>
      <w:pPr>
        <w:ind w:left="2342" w:hanging="357"/>
      </w:pPr>
      <w:rPr>
        <w:rFonts w:ascii="Times New Roman" w:hAnsi="Times New Roman" w:cs="Times New Roman" w:hint="default"/>
        <w:bCs w:val="0"/>
        <w:i w:val="0"/>
        <w:iCs w:val="0"/>
        <w:caps w:val="0"/>
        <w:smallCaps w:val="0"/>
        <w:strike w:val="0"/>
        <w:dstrike w:val="0"/>
        <w:noProof w:val="0"/>
        <w:vanish w:val="0"/>
        <w:color w:val="000000"/>
        <w:spacing w:val="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olo4"/>
      <w:lvlText w:val="%1.%2.%3.%4 - "/>
      <w:lvlJc w:val="left"/>
      <w:pPr>
        <w:ind w:left="1208" w:hanging="357"/>
      </w:pPr>
      <w:rPr>
        <w:rFonts w:ascii="Times New Roman" w:hAnsi="Times New Roman" w:cs="Times New Roman" w:hint="default"/>
        <w:bCs w:val="0"/>
        <w:i w:val="0"/>
        <w:iCs w:val="0"/>
        <w:caps w:val="0"/>
        <w:smallCaps w:val="0"/>
        <w:strike w:val="0"/>
        <w:dstrike w:val="0"/>
        <w:noProof w:val="0"/>
        <w:vanish w:val="0"/>
        <w:color w:val="000000"/>
        <w:spacing w:val="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olo5"/>
      <w:lvlText w:val="%1.%2.%3.%4.%5 - "/>
      <w:lvlJc w:val="left"/>
      <w:pPr>
        <w:ind w:left="498" w:hanging="357"/>
      </w:pPr>
      <w:rPr>
        <w:rFonts w:ascii="Times New Roman" w:hAnsi="Times New Roman" w:cs="Times New Roman" w:hint="default"/>
        <w:bCs w:val="0"/>
        <w:i w:val="0"/>
        <w:iCs w:val="0"/>
        <w:caps w:val="0"/>
        <w:smallCaps w:val="0"/>
        <w:strike w:val="0"/>
        <w:dstrike w:val="0"/>
        <w:noProof w:val="0"/>
        <w:vanish w:val="0"/>
        <w:color w:val="000000"/>
        <w:spacing w:val="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498" w:hanging="357"/>
      </w:pPr>
      <w:rPr>
        <w:rFonts w:hint="default"/>
      </w:rPr>
    </w:lvl>
    <w:lvl w:ilvl="6">
      <w:start w:val="1"/>
      <w:numFmt w:val="decimal"/>
      <w:lvlText w:val="%1.%2.%3.%4.%5.%6.%7."/>
      <w:lvlJc w:val="left"/>
      <w:pPr>
        <w:ind w:left="498" w:hanging="357"/>
      </w:pPr>
      <w:rPr>
        <w:rFonts w:hint="default"/>
      </w:rPr>
    </w:lvl>
    <w:lvl w:ilvl="7">
      <w:start w:val="1"/>
      <w:numFmt w:val="decimal"/>
      <w:lvlText w:val="%1.%2.%3.%4.%5.%6.%7.%8."/>
      <w:lvlJc w:val="left"/>
      <w:pPr>
        <w:ind w:left="498" w:hanging="357"/>
      </w:pPr>
      <w:rPr>
        <w:rFonts w:hint="default"/>
      </w:rPr>
    </w:lvl>
    <w:lvl w:ilvl="8">
      <w:start w:val="1"/>
      <w:numFmt w:val="decimal"/>
      <w:lvlText w:val="%1.%2.%3.%4.%5.%6.%7.%8.%9."/>
      <w:lvlJc w:val="left"/>
      <w:pPr>
        <w:ind w:left="498" w:hanging="357"/>
      </w:pPr>
      <w:rPr>
        <w:rFonts w:hint="default"/>
      </w:rPr>
    </w:lvl>
  </w:abstractNum>
  <w:abstractNum w:abstractNumId="3">
    <w:nsid w:val="599D14BA"/>
    <w:multiLevelType w:val="hybridMultilevel"/>
    <w:tmpl w:val="B1545CB6"/>
    <w:lvl w:ilvl="0" w:tplc="1EA03FBE">
      <w:start w:val="1"/>
      <w:numFmt w:val="lowerLetter"/>
      <w:pStyle w:val="Paragrafoelenco"/>
      <w:lvlText w:val="%1."/>
      <w:lvlJc w:val="left"/>
      <w:pPr>
        <w:ind w:left="2199"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19" w:tentative="1">
      <w:start w:val="1"/>
      <w:numFmt w:val="lowerLetter"/>
      <w:lvlText w:val="%2."/>
      <w:lvlJc w:val="left"/>
      <w:pPr>
        <w:ind w:left="2919" w:hanging="360"/>
      </w:pPr>
    </w:lvl>
    <w:lvl w:ilvl="2" w:tplc="0410001B" w:tentative="1">
      <w:start w:val="1"/>
      <w:numFmt w:val="lowerRoman"/>
      <w:lvlText w:val="%3."/>
      <w:lvlJc w:val="right"/>
      <w:pPr>
        <w:ind w:left="3639" w:hanging="180"/>
      </w:pPr>
    </w:lvl>
    <w:lvl w:ilvl="3" w:tplc="0410000F" w:tentative="1">
      <w:start w:val="1"/>
      <w:numFmt w:val="decimal"/>
      <w:lvlText w:val="%4."/>
      <w:lvlJc w:val="left"/>
      <w:pPr>
        <w:ind w:left="4359" w:hanging="360"/>
      </w:pPr>
    </w:lvl>
    <w:lvl w:ilvl="4" w:tplc="04100019" w:tentative="1">
      <w:start w:val="1"/>
      <w:numFmt w:val="lowerLetter"/>
      <w:lvlText w:val="%5."/>
      <w:lvlJc w:val="left"/>
      <w:pPr>
        <w:ind w:left="5079" w:hanging="360"/>
      </w:pPr>
    </w:lvl>
    <w:lvl w:ilvl="5" w:tplc="0410001B" w:tentative="1">
      <w:start w:val="1"/>
      <w:numFmt w:val="lowerRoman"/>
      <w:lvlText w:val="%6."/>
      <w:lvlJc w:val="right"/>
      <w:pPr>
        <w:ind w:left="5799" w:hanging="180"/>
      </w:pPr>
    </w:lvl>
    <w:lvl w:ilvl="6" w:tplc="0410000F" w:tentative="1">
      <w:start w:val="1"/>
      <w:numFmt w:val="decimal"/>
      <w:lvlText w:val="%7."/>
      <w:lvlJc w:val="left"/>
      <w:pPr>
        <w:ind w:left="6519" w:hanging="360"/>
      </w:pPr>
    </w:lvl>
    <w:lvl w:ilvl="7" w:tplc="04100019" w:tentative="1">
      <w:start w:val="1"/>
      <w:numFmt w:val="lowerLetter"/>
      <w:lvlText w:val="%8."/>
      <w:lvlJc w:val="left"/>
      <w:pPr>
        <w:ind w:left="7239" w:hanging="360"/>
      </w:pPr>
    </w:lvl>
    <w:lvl w:ilvl="8" w:tplc="0410001B" w:tentative="1">
      <w:start w:val="1"/>
      <w:numFmt w:val="lowerRoman"/>
      <w:lvlText w:val="%9."/>
      <w:lvlJc w:val="right"/>
      <w:pPr>
        <w:ind w:left="7959" w:hanging="180"/>
      </w:pPr>
    </w:lvl>
  </w:abstractNum>
  <w:abstractNum w:abstractNumId="4">
    <w:nsid w:val="7B8873F8"/>
    <w:multiLevelType w:val="hybridMultilevel"/>
    <w:tmpl w:val="932809B6"/>
    <w:lvl w:ilvl="0" w:tplc="FBCA3BF4">
      <w:start w:val="1"/>
      <w:numFmt w:val="lowerLetter"/>
      <w:pStyle w:val="NormaleWeb"/>
      <w:lvlText w:val="%1)"/>
      <w:lvlJc w:val="left"/>
      <w:pPr>
        <w:ind w:left="720" w:hanging="360"/>
      </w:pPr>
      <w:rPr>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DE0"/>
    <w:rsid w:val="0003233D"/>
    <w:rsid w:val="00083985"/>
    <w:rsid w:val="000E5F4B"/>
    <w:rsid w:val="00260CA3"/>
    <w:rsid w:val="00285D79"/>
    <w:rsid w:val="002B0859"/>
    <w:rsid w:val="0040368D"/>
    <w:rsid w:val="00421BFB"/>
    <w:rsid w:val="00440A8E"/>
    <w:rsid w:val="004E3125"/>
    <w:rsid w:val="004F074E"/>
    <w:rsid w:val="005145F1"/>
    <w:rsid w:val="00672260"/>
    <w:rsid w:val="0069044C"/>
    <w:rsid w:val="006D5DA8"/>
    <w:rsid w:val="00711E22"/>
    <w:rsid w:val="00720382"/>
    <w:rsid w:val="00764154"/>
    <w:rsid w:val="00800D3C"/>
    <w:rsid w:val="009030C2"/>
    <w:rsid w:val="009A1072"/>
    <w:rsid w:val="009F74BC"/>
    <w:rsid w:val="00A13721"/>
    <w:rsid w:val="00A9502C"/>
    <w:rsid w:val="00AB499D"/>
    <w:rsid w:val="00AC6EAA"/>
    <w:rsid w:val="00B54BC5"/>
    <w:rsid w:val="00C135CC"/>
    <w:rsid w:val="00C146ED"/>
    <w:rsid w:val="00C45AB4"/>
    <w:rsid w:val="00DD4602"/>
    <w:rsid w:val="00E02D86"/>
    <w:rsid w:val="00EC7DE0"/>
    <w:rsid w:val="00ED6254"/>
    <w:rsid w:val="00ED7090"/>
    <w:rsid w:val="00EF1F1D"/>
    <w:rsid w:val="00F34B49"/>
    <w:rsid w:val="00F50840"/>
    <w:rsid w:val="00F742B3"/>
    <w:rsid w:val="00F95DE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CEE4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7DE0"/>
    <w:pPr>
      <w:spacing w:line="360" w:lineRule="auto"/>
      <w:jc w:val="both"/>
    </w:pPr>
    <w:rPr>
      <w:rFonts w:ascii="Times New Roman" w:hAnsi="Times New Roman" w:cs="Times New Roman"/>
      <w:lang w:val="en-US"/>
    </w:rPr>
  </w:style>
  <w:style w:type="paragraph" w:styleId="Titolo1">
    <w:name w:val="heading 1"/>
    <w:basedOn w:val="Paragrafoelenco"/>
    <w:next w:val="Normale"/>
    <w:link w:val="Titolo1Carattere"/>
    <w:uiPriority w:val="9"/>
    <w:qFormat/>
    <w:rsid w:val="009030C2"/>
    <w:pPr>
      <w:tabs>
        <w:tab w:val="left" w:pos="0"/>
      </w:tabs>
      <w:ind w:left="498" w:hanging="357"/>
      <w:outlineLvl w:val="0"/>
    </w:pPr>
    <w:rPr>
      <w:rFonts w:ascii="Cambria" w:eastAsia="Times New Roman" w:hAnsi="Cambria"/>
      <w:b/>
      <w:sz w:val="36"/>
      <w:szCs w:val="40"/>
    </w:rPr>
  </w:style>
  <w:style w:type="paragraph" w:styleId="Titolo2">
    <w:name w:val="heading 2"/>
    <w:basedOn w:val="Paragrafoelenco"/>
    <w:next w:val="Normale"/>
    <w:link w:val="Titolo2Carattere"/>
    <w:uiPriority w:val="9"/>
    <w:unhideWhenUsed/>
    <w:qFormat/>
    <w:rsid w:val="009030C2"/>
    <w:pPr>
      <w:numPr>
        <w:ilvl w:val="1"/>
        <w:numId w:val="2"/>
      </w:numPr>
      <w:tabs>
        <w:tab w:val="left" w:pos="0"/>
        <w:tab w:val="left" w:pos="993"/>
        <w:tab w:val="left" w:pos="1134"/>
      </w:tabs>
      <w:outlineLvl w:val="1"/>
    </w:pPr>
    <w:rPr>
      <w:rFonts w:eastAsia="Times New Roman"/>
      <w:b/>
      <w:bCs/>
    </w:rPr>
  </w:style>
  <w:style w:type="paragraph" w:styleId="Titolo3">
    <w:name w:val="heading 3"/>
    <w:basedOn w:val="Paragrafoelenco"/>
    <w:next w:val="Normale"/>
    <w:link w:val="Titolo3Carattere"/>
    <w:uiPriority w:val="9"/>
    <w:unhideWhenUsed/>
    <w:qFormat/>
    <w:rsid w:val="009030C2"/>
    <w:pPr>
      <w:numPr>
        <w:ilvl w:val="2"/>
        <w:numId w:val="0"/>
      </w:numPr>
      <w:tabs>
        <w:tab w:val="left" w:pos="0"/>
        <w:tab w:val="left" w:pos="709"/>
        <w:tab w:val="left" w:pos="993"/>
        <w:tab w:val="left" w:pos="1134"/>
        <w:tab w:val="left" w:pos="1560"/>
      </w:tabs>
      <w:ind w:left="2342" w:hanging="1775"/>
      <w:outlineLvl w:val="2"/>
    </w:pPr>
    <w:rPr>
      <w:rFonts w:eastAsiaTheme="minorHAnsi"/>
      <w:b/>
      <w:i/>
      <w:lang w:val="it-IT" w:eastAsia="en-US"/>
    </w:rPr>
  </w:style>
  <w:style w:type="paragraph" w:styleId="Titolo4">
    <w:name w:val="heading 4"/>
    <w:basedOn w:val="Normale"/>
    <w:link w:val="Titolo4Carattere"/>
    <w:uiPriority w:val="9"/>
    <w:unhideWhenUsed/>
    <w:qFormat/>
    <w:rsid w:val="009030C2"/>
    <w:pPr>
      <w:numPr>
        <w:ilvl w:val="3"/>
        <w:numId w:val="2"/>
      </w:numPr>
      <w:tabs>
        <w:tab w:val="left" w:pos="1134"/>
        <w:tab w:val="left" w:pos="1701"/>
        <w:tab w:val="left" w:pos="1843"/>
        <w:tab w:val="left" w:pos="1985"/>
      </w:tabs>
      <w:outlineLvl w:val="3"/>
    </w:pPr>
    <w:rPr>
      <w:rFonts w:eastAsia="Times New Roman"/>
      <w:b/>
    </w:rPr>
  </w:style>
  <w:style w:type="paragraph" w:styleId="Titolo5">
    <w:name w:val="heading 5"/>
    <w:basedOn w:val="Titolo4"/>
    <w:next w:val="Normale"/>
    <w:link w:val="Titolo5Carattere"/>
    <w:uiPriority w:val="9"/>
    <w:unhideWhenUsed/>
    <w:qFormat/>
    <w:rsid w:val="009030C2"/>
    <w:pPr>
      <w:keepNext/>
      <w:keepLines/>
      <w:numPr>
        <w:ilvl w:val="4"/>
      </w:numPr>
      <w:tabs>
        <w:tab w:val="clear" w:pos="1134"/>
        <w:tab w:val="left" w:pos="2127"/>
        <w:tab w:val="left" w:pos="2694"/>
      </w:tabs>
      <w:spacing w:before="200"/>
      <w:ind w:firstLine="1062"/>
      <w:outlineLvl w:val="4"/>
    </w:pPr>
    <w:rPr>
      <w:rFonts w:eastAsiaTheme="majorEastAsia"/>
      <w:b w:val="0"/>
      <w:i/>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F74BC"/>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F74BC"/>
    <w:rPr>
      <w:rFonts w:ascii="Lucida Grande" w:hAnsi="Lucida Grande" w:cs="Lucida Grande"/>
      <w:sz w:val="18"/>
      <w:szCs w:val="18"/>
      <w:lang w:val="en-US"/>
    </w:rPr>
  </w:style>
  <w:style w:type="character" w:styleId="Collegamentoipertestuale">
    <w:name w:val="Hyperlink"/>
    <w:basedOn w:val="Caratterepredefinitoparagrafo"/>
    <w:uiPriority w:val="99"/>
    <w:unhideWhenUsed/>
    <w:rsid w:val="00EF1F1D"/>
    <w:rPr>
      <w:color w:val="0000FF" w:themeColor="hyperlink"/>
      <w:u w:val="single"/>
    </w:rPr>
  </w:style>
  <w:style w:type="paragraph" w:styleId="Paragrafoelenco">
    <w:name w:val="List Paragraph"/>
    <w:basedOn w:val="Normale"/>
    <w:uiPriority w:val="34"/>
    <w:qFormat/>
    <w:rsid w:val="006D5DA8"/>
    <w:pPr>
      <w:numPr>
        <w:numId w:val="5"/>
      </w:numPr>
      <w:ind w:left="851" w:hanging="284"/>
      <w:contextualSpacing/>
    </w:pPr>
  </w:style>
  <w:style w:type="character" w:customStyle="1" w:styleId="Titolo1Carattere">
    <w:name w:val="Titolo 1 Carattere"/>
    <w:basedOn w:val="Caratterepredefinitoparagrafo"/>
    <w:link w:val="Titolo1"/>
    <w:uiPriority w:val="9"/>
    <w:rsid w:val="009030C2"/>
    <w:rPr>
      <w:rFonts w:ascii="Cambria" w:eastAsia="Times New Roman" w:hAnsi="Cambria" w:cs="Times New Roman"/>
      <w:b/>
      <w:sz w:val="36"/>
      <w:szCs w:val="40"/>
      <w:lang w:val="en-US"/>
    </w:rPr>
  </w:style>
  <w:style w:type="character" w:customStyle="1" w:styleId="Titolo2Carattere">
    <w:name w:val="Titolo 2 Carattere"/>
    <w:basedOn w:val="Caratterepredefinitoparagrafo"/>
    <w:link w:val="Titolo2"/>
    <w:uiPriority w:val="9"/>
    <w:rsid w:val="009030C2"/>
    <w:rPr>
      <w:rFonts w:ascii="Times New Roman" w:eastAsia="Times New Roman" w:hAnsi="Times New Roman" w:cs="Times New Roman"/>
      <w:b/>
      <w:bCs/>
      <w:lang w:val="en-US"/>
    </w:rPr>
  </w:style>
  <w:style w:type="character" w:customStyle="1" w:styleId="Titolo3Carattere">
    <w:name w:val="Titolo 3 Carattere"/>
    <w:basedOn w:val="Caratterepredefinitoparagrafo"/>
    <w:link w:val="Titolo3"/>
    <w:uiPriority w:val="9"/>
    <w:rsid w:val="009030C2"/>
    <w:rPr>
      <w:rFonts w:ascii="Times New Roman" w:eastAsiaTheme="minorHAnsi" w:hAnsi="Times New Roman" w:cs="Times New Roman"/>
      <w:b/>
      <w:i/>
      <w:lang w:eastAsia="en-US"/>
    </w:rPr>
  </w:style>
  <w:style w:type="character" w:customStyle="1" w:styleId="Titolo4Carattere">
    <w:name w:val="Titolo 4 Carattere"/>
    <w:basedOn w:val="Caratterepredefinitoparagrafo"/>
    <w:link w:val="Titolo4"/>
    <w:uiPriority w:val="9"/>
    <w:rsid w:val="009030C2"/>
    <w:rPr>
      <w:rFonts w:ascii="Times New Roman" w:eastAsia="Times New Roman" w:hAnsi="Times New Roman" w:cs="Times New Roman"/>
      <w:b/>
      <w:lang w:val="en-US"/>
    </w:rPr>
  </w:style>
  <w:style w:type="character" w:customStyle="1" w:styleId="Titolo5Carattere">
    <w:name w:val="Titolo 5 Carattere"/>
    <w:basedOn w:val="Caratterepredefinitoparagrafo"/>
    <w:link w:val="Titolo5"/>
    <w:uiPriority w:val="9"/>
    <w:rsid w:val="009030C2"/>
    <w:rPr>
      <w:rFonts w:ascii="Times New Roman" w:eastAsiaTheme="majorEastAsia" w:hAnsi="Times New Roman" w:cs="Times New Roman"/>
      <w:i/>
      <w:lang w:val="en-US"/>
    </w:rPr>
  </w:style>
  <w:style w:type="table" w:styleId="Grigliatabella">
    <w:name w:val="Table Grid"/>
    <w:basedOn w:val="Tabellanormale"/>
    <w:uiPriority w:val="59"/>
    <w:rsid w:val="009030C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2B0859"/>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2B0859"/>
    <w:rPr>
      <w:rFonts w:ascii="Times New Roman" w:hAnsi="Times New Roman" w:cs="Times New Roman"/>
      <w:lang w:val="en-US"/>
    </w:rPr>
  </w:style>
  <w:style w:type="character" w:styleId="Numeropagina">
    <w:name w:val="page number"/>
    <w:basedOn w:val="Caratterepredefinitoparagrafo"/>
    <w:uiPriority w:val="99"/>
    <w:semiHidden/>
    <w:unhideWhenUsed/>
    <w:rsid w:val="002B0859"/>
  </w:style>
  <w:style w:type="paragraph" w:styleId="NormaleWeb">
    <w:name w:val="Normal (Web)"/>
    <w:basedOn w:val="Normale"/>
    <w:uiPriority w:val="99"/>
    <w:unhideWhenUsed/>
    <w:rsid w:val="00ED7090"/>
    <w:rPr>
      <w:rFonts w:eastAsia="Times New Roman"/>
    </w:rPr>
  </w:style>
  <w:style w:type="paragraph" w:styleId="Intestazione">
    <w:name w:val="header"/>
    <w:basedOn w:val="Normale"/>
    <w:link w:val="IntestazioneCarattere"/>
    <w:uiPriority w:val="99"/>
    <w:unhideWhenUsed/>
    <w:rsid w:val="000E5F4B"/>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0E5F4B"/>
    <w:rPr>
      <w:rFonts w:ascii="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7DE0"/>
    <w:pPr>
      <w:spacing w:line="360" w:lineRule="auto"/>
      <w:jc w:val="both"/>
    </w:pPr>
    <w:rPr>
      <w:rFonts w:ascii="Times New Roman" w:hAnsi="Times New Roman" w:cs="Times New Roman"/>
      <w:lang w:val="en-US"/>
    </w:rPr>
  </w:style>
  <w:style w:type="paragraph" w:styleId="Titolo1">
    <w:name w:val="heading 1"/>
    <w:basedOn w:val="Paragrafoelenco"/>
    <w:next w:val="Normale"/>
    <w:link w:val="Titolo1Carattere"/>
    <w:uiPriority w:val="9"/>
    <w:qFormat/>
    <w:rsid w:val="009030C2"/>
    <w:pPr>
      <w:tabs>
        <w:tab w:val="left" w:pos="0"/>
      </w:tabs>
      <w:ind w:left="498" w:hanging="357"/>
      <w:outlineLvl w:val="0"/>
    </w:pPr>
    <w:rPr>
      <w:rFonts w:ascii="Cambria" w:eastAsia="Times New Roman" w:hAnsi="Cambria"/>
      <w:b/>
      <w:sz w:val="36"/>
      <w:szCs w:val="40"/>
    </w:rPr>
  </w:style>
  <w:style w:type="paragraph" w:styleId="Titolo2">
    <w:name w:val="heading 2"/>
    <w:basedOn w:val="Paragrafoelenco"/>
    <w:next w:val="Normale"/>
    <w:link w:val="Titolo2Carattere"/>
    <w:uiPriority w:val="9"/>
    <w:unhideWhenUsed/>
    <w:qFormat/>
    <w:rsid w:val="009030C2"/>
    <w:pPr>
      <w:numPr>
        <w:ilvl w:val="1"/>
        <w:numId w:val="2"/>
      </w:numPr>
      <w:tabs>
        <w:tab w:val="left" w:pos="0"/>
        <w:tab w:val="left" w:pos="993"/>
        <w:tab w:val="left" w:pos="1134"/>
      </w:tabs>
      <w:outlineLvl w:val="1"/>
    </w:pPr>
    <w:rPr>
      <w:rFonts w:eastAsia="Times New Roman"/>
      <w:b/>
      <w:bCs/>
    </w:rPr>
  </w:style>
  <w:style w:type="paragraph" w:styleId="Titolo3">
    <w:name w:val="heading 3"/>
    <w:basedOn w:val="Paragrafoelenco"/>
    <w:next w:val="Normale"/>
    <w:link w:val="Titolo3Carattere"/>
    <w:uiPriority w:val="9"/>
    <w:unhideWhenUsed/>
    <w:qFormat/>
    <w:rsid w:val="009030C2"/>
    <w:pPr>
      <w:numPr>
        <w:ilvl w:val="2"/>
        <w:numId w:val="0"/>
      </w:numPr>
      <w:tabs>
        <w:tab w:val="left" w:pos="0"/>
        <w:tab w:val="left" w:pos="709"/>
        <w:tab w:val="left" w:pos="993"/>
        <w:tab w:val="left" w:pos="1134"/>
        <w:tab w:val="left" w:pos="1560"/>
      </w:tabs>
      <w:ind w:left="2342" w:hanging="1775"/>
      <w:outlineLvl w:val="2"/>
    </w:pPr>
    <w:rPr>
      <w:rFonts w:eastAsiaTheme="minorHAnsi"/>
      <w:b/>
      <w:i/>
      <w:lang w:val="it-IT" w:eastAsia="en-US"/>
    </w:rPr>
  </w:style>
  <w:style w:type="paragraph" w:styleId="Titolo4">
    <w:name w:val="heading 4"/>
    <w:basedOn w:val="Normale"/>
    <w:link w:val="Titolo4Carattere"/>
    <w:uiPriority w:val="9"/>
    <w:unhideWhenUsed/>
    <w:qFormat/>
    <w:rsid w:val="009030C2"/>
    <w:pPr>
      <w:numPr>
        <w:ilvl w:val="3"/>
        <w:numId w:val="2"/>
      </w:numPr>
      <w:tabs>
        <w:tab w:val="left" w:pos="1134"/>
        <w:tab w:val="left" w:pos="1701"/>
        <w:tab w:val="left" w:pos="1843"/>
        <w:tab w:val="left" w:pos="1985"/>
      </w:tabs>
      <w:outlineLvl w:val="3"/>
    </w:pPr>
    <w:rPr>
      <w:rFonts w:eastAsia="Times New Roman"/>
      <w:b/>
    </w:rPr>
  </w:style>
  <w:style w:type="paragraph" w:styleId="Titolo5">
    <w:name w:val="heading 5"/>
    <w:basedOn w:val="Titolo4"/>
    <w:next w:val="Normale"/>
    <w:link w:val="Titolo5Carattere"/>
    <w:uiPriority w:val="9"/>
    <w:unhideWhenUsed/>
    <w:qFormat/>
    <w:rsid w:val="009030C2"/>
    <w:pPr>
      <w:keepNext/>
      <w:keepLines/>
      <w:numPr>
        <w:ilvl w:val="4"/>
      </w:numPr>
      <w:tabs>
        <w:tab w:val="clear" w:pos="1134"/>
        <w:tab w:val="left" w:pos="2127"/>
        <w:tab w:val="left" w:pos="2694"/>
      </w:tabs>
      <w:spacing w:before="200"/>
      <w:ind w:firstLine="1062"/>
      <w:outlineLvl w:val="4"/>
    </w:pPr>
    <w:rPr>
      <w:rFonts w:eastAsiaTheme="majorEastAsia"/>
      <w:b w:val="0"/>
      <w:i/>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F74BC"/>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F74BC"/>
    <w:rPr>
      <w:rFonts w:ascii="Lucida Grande" w:hAnsi="Lucida Grande" w:cs="Lucida Grande"/>
      <w:sz w:val="18"/>
      <w:szCs w:val="18"/>
      <w:lang w:val="en-US"/>
    </w:rPr>
  </w:style>
  <w:style w:type="character" w:styleId="Collegamentoipertestuale">
    <w:name w:val="Hyperlink"/>
    <w:basedOn w:val="Caratterepredefinitoparagrafo"/>
    <w:uiPriority w:val="99"/>
    <w:unhideWhenUsed/>
    <w:rsid w:val="00EF1F1D"/>
    <w:rPr>
      <w:color w:val="0000FF" w:themeColor="hyperlink"/>
      <w:u w:val="single"/>
    </w:rPr>
  </w:style>
  <w:style w:type="paragraph" w:styleId="Paragrafoelenco">
    <w:name w:val="List Paragraph"/>
    <w:basedOn w:val="Normale"/>
    <w:uiPriority w:val="34"/>
    <w:qFormat/>
    <w:rsid w:val="006D5DA8"/>
    <w:pPr>
      <w:numPr>
        <w:numId w:val="5"/>
      </w:numPr>
      <w:ind w:left="851" w:hanging="284"/>
      <w:contextualSpacing/>
    </w:pPr>
  </w:style>
  <w:style w:type="character" w:customStyle="1" w:styleId="Titolo1Carattere">
    <w:name w:val="Titolo 1 Carattere"/>
    <w:basedOn w:val="Caratterepredefinitoparagrafo"/>
    <w:link w:val="Titolo1"/>
    <w:uiPriority w:val="9"/>
    <w:rsid w:val="009030C2"/>
    <w:rPr>
      <w:rFonts w:ascii="Cambria" w:eastAsia="Times New Roman" w:hAnsi="Cambria" w:cs="Times New Roman"/>
      <w:b/>
      <w:sz w:val="36"/>
      <w:szCs w:val="40"/>
      <w:lang w:val="en-US"/>
    </w:rPr>
  </w:style>
  <w:style w:type="character" w:customStyle="1" w:styleId="Titolo2Carattere">
    <w:name w:val="Titolo 2 Carattere"/>
    <w:basedOn w:val="Caratterepredefinitoparagrafo"/>
    <w:link w:val="Titolo2"/>
    <w:uiPriority w:val="9"/>
    <w:rsid w:val="009030C2"/>
    <w:rPr>
      <w:rFonts w:ascii="Times New Roman" w:eastAsia="Times New Roman" w:hAnsi="Times New Roman" w:cs="Times New Roman"/>
      <w:b/>
      <w:bCs/>
      <w:lang w:val="en-US"/>
    </w:rPr>
  </w:style>
  <w:style w:type="character" w:customStyle="1" w:styleId="Titolo3Carattere">
    <w:name w:val="Titolo 3 Carattere"/>
    <w:basedOn w:val="Caratterepredefinitoparagrafo"/>
    <w:link w:val="Titolo3"/>
    <w:uiPriority w:val="9"/>
    <w:rsid w:val="009030C2"/>
    <w:rPr>
      <w:rFonts w:ascii="Times New Roman" w:eastAsiaTheme="minorHAnsi" w:hAnsi="Times New Roman" w:cs="Times New Roman"/>
      <w:b/>
      <w:i/>
      <w:lang w:eastAsia="en-US"/>
    </w:rPr>
  </w:style>
  <w:style w:type="character" w:customStyle="1" w:styleId="Titolo4Carattere">
    <w:name w:val="Titolo 4 Carattere"/>
    <w:basedOn w:val="Caratterepredefinitoparagrafo"/>
    <w:link w:val="Titolo4"/>
    <w:uiPriority w:val="9"/>
    <w:rsid w:val="009030C2"/>
    <w:rPr>
      <w:rFonts w:ascii="Times New Roman" w:eastAsia="Times New Roman" w:hAnsi="Times New Roman" w:cs="Times New Roman"/>
      <w:b/>
      <w:lang w:val="en-US"/>
    </w:rPr>
  </w:style>
  <w:style w:type="character" w:customStyle="1" w:styleId="Titolo5Carattere">
    <w:name w:val="Titolo 5 Carattere"/>
    <w:basedOn w:val="Caratterepredefinitoparagrafo"/>
    <w:link w:val="Titolo5"/>
    <w:uiPriority w:val="9"/>
    <w:rsid w:val="009030C2"/>
    <w:rPr>
      <w:rFonts w:ascii="Times New Roman" w:eastAsiaTheme="majorEastAsia" w:hAnsi="Times New Roman" w:cs="Times New Roman"/>
      <w:i/>
      <w:lang w:val="en-US"/>
    </w:rPr>
  </w:style>
  <w:style w:type="table" w:styleId="Grigliatabella">
    <w:name w:val="Table Grid"/>
    <w:basedOn w:val="Tabellanormale"/>
    <w:uiPriority w:val="59"/>
    <w:rsid w:val="009030C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2B0859"/>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2B0859"/>
    <w:rPr>
      <w:rFonts w:ascii="Times New Roman" w:hAnsi="Times New Roman" w:cs="Times New Roman"/>
      <w:lang w:val="en-US"/>
    </w:rPr>
  </w:style>
  <w:style w:type="character" w:styleId="Numeropagina">
    <w:name w:val="page number"/>
    <w:basedOn w:val="Caratterepredefinitoparagrafo"/>
    <w:uiPriority w:val="99"/>
    <w:semiHidden/>
    <w:unhideWhenUsed/>
    <w:rsid w:val="002B0859"/>
  </w:style>
  <w:style w:type="paragraph" w:styleId="NormaleWeb">
    <w:name w:val="Normal (Web)"/>
    <w:basedOn w:val="Normale"/>
    <w:uiPriority w:val="99"/>
    <w:unhideWhenUsed/>
    <w:rsid w:val="00ED7090"/>
    <w:rPr>
      <w:rFonts w:eastAsia="Times New Roman"/>
    </w:rPr>
  </w:style>
  <w:style w:type="paragraph" w:styleId="Intestazione">
    <w:name w:val="header"/>
    <w:basedOn w:val="Normale"/>
    <w:link w:val="IntestazioneCarattere"/>
    <w:uiPriority w:val="99"/>
    <w:unhideWhenUsed/>
    <w:rsid w:val="000E5F4B"/>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0E5F4B"/>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ilvia.campagnola@hotmail.it" TargetMode="External"/><Relationship Id="rId20" Type="http://schemas.openxmlformats.org/officeDocument/2006/relationships/theme" Target="theme/theme1.xml"/><Relationship Id="rId10" Type="http://schemas.openxmlformats.org/officeDocument/2006/relationships/hyperlink" Target="http://evplab.it/silvia-campagnola.html" TargetMode="Externa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5.png"/><Relationship Id="rId18" Type="http://schemas.openxmlformats.org/officeDocument/2006/relationships/hyperlink" Target="http://pubs.usgs.gov/of/2000/0209/pdf/of2000-0209.pdf"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18C7B-18BE-BF40-A9DD-0986FA43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Pages>
  <Words>3480</Words>
  <Characters>19841</Characters>
  <Application>Microsoft Macintosh Word</Application>
  <DocSecurity>0</DocSecurity>
  <Lines>165</Lines>
  <Paragraphs>46</Paragraphs>
  <ScaleCrop>false</ScaleCrop>
  <Company/>
  <LinksUpToDate>false</LinksUpToDate>
  <CharactersWithSpaces>23275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Campagnola</dc:creator>
  <cp:keywords/>
  <dc:description/>
  <cp:lastModifiedBy>Silvia Campagnola</cp:lastModifiedBy>
  <cp:revision>19</cp:revision>
  <dcterms:created xsi:type="dcterms:W3CDTF">2015-01-20T15:24:00Z</dcterms:created>
  <dcterms:modified xsi:type="dcterms:W3CDTF">2015-01-21T11:13:00Z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silvia.campagnola@hotmail.it@www.mendeley.com</vt:lpwstr>
  </property>
  <property fmtid="{D5CDD505-2E9C-101B-9397-08002B2CF9AE}" pid="4" name="Mendeley Citation Style_1">
    <vt:lpwstr>http://csl.mendeley.com/styles/19712111/journal-of-petrology-mod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http://www.zotero.org/styles/bulletin-of-volcanology</vt:lpwstr>
  </property>
  <property fmtid="{D5CDD505-2E9C-101B-9397-08002B2CF9AE}" pid="14" name="Mendeley Recent Style Name 4_1">
    <vt:lpwstr>Bulletin of Volcanology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http://www.zotero.org/styles/journal-of-petrology</vt:lpwstr>
  </property>
  <property fmtid="{D5CDD505-2E9C-101B-9397-08002B2CF9AE}" pid="20" name="Mendeley Recent Style Name 7_1">
    <vt:lpwstr>Journal of Petrology</vt:lpwstr>
  </property>
  <property fmtid="{D5CDD505-2E9C-101B-9397-08002B2CF9AE}" pid="21" name="Mendeley Recent Style Id 8_1">
    <vt:lpwstr>http://csl.mendeley.com/styles/19712111/journal-of-petrology-mod</vt:lpwstr>
  </property>
  <property fmtid="{D5CDD505-2E9C-101B-9397-08002B2CF9AE}" pid="22" name="Mendeley Recent Style Name 8_1">
    <vt:lpwstr>Journal of Petrology - silvia campagnola</vt:lpwstr>
  </property>
  <property fmtid="{D5CDD505-2E9C-101B-9397-08002B2CF9AE}" pid="23" name="Mendeley Recent Style Id 9_1">
    <vt:lpwstr>http://www.zotero.org/styles/journal-of-volcanology-and-geothermal-research</vt:lpwstr>
  </property>
  <property fmtid="{D5CDD505-2E9C-101B-9397-08002B2CF9AE}" pid="24" name="Mendeley Recent Style Name 9_1">
    <vt:lpwstr>Journal of Volcanology and Geothermal Research</vt:lpwstr>
  </property>
</Properties>
</file>