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F87D" w14:textId="77777777" w:rsidR="008050C9" w:rsidRPr="009C7976" w:rsidRDefault="008050C9" w:rsidP="009C7976">
      <w:pPr>
        <w:spacing w:after="200" w:line="276" w:lineRule="auto"/>
        <w:jc w:val="center"/>
        <w:rPr>
          <w:rFonts w:ascii="EngraversGothic BT" w:eastAsiaTheme="minorHAnsi" w:hAnsi="EngraversGothic BT" w:cs="Arial"/>
          <w:b/>
          <w:sz w:val="40"/>
          <w:szCs w:val="40"/>
          <w:lang w:val="en-US" w:eastAsia="en-US"/>
        </w:rPr>
      </w:pPr>
      <w:bookmarkStart w:id="0" w:name="_GoBack"/>
      <w:bookmarkEnd w:id="0"/>
      <w:r w:rsidRPr="009C7976">
        <w:rPr>
          <w:rFonts w:ascii="EngraversGothic BT" w:eastAsiaTheme="minorHAnsi" w:hAnsi="EngraversGothic BT" w:cs="Arial"/>
          <w:b/>
          <w:sz w:val="40"/>
          <w:szCs w:val="40"/>
          <w:lang w:val="en-US" w:eastAsia="en-US"/>
        </w:rPr>
        <w:t>Chaotic Mixing Device</w:t>
      </w:r>
    </w:p>
    <w:p w14:paraId="2D1D27CA" w14:textId="79785097" w:rsidR="008050C9" w:rsidRPr="009C7976" w:rsidRDefault="008050C9" w:rsidP="009C7976">
      <w:pPr>
        <w:spacing w:after="200" w:line="276" w:lineRule="auto"/>
        <w:jc w:val="center"/>
        <w:rPr>
          <w:rFonts w:ascii="EngraversGothic BT" w:eastAsiaTheme="minorHAnsi" w:hAnsi="EngraversGothic BT" w:cs="Arial"/>
          <w:sz w:val="28"/>
          <w:szCs w:val="28"/>
          <w:lang w:val="en-US" w:eastAsia="en-US"/>
        </w:rPr>
      </w:pPr>
      <w:r w:rsidRPr="009C7976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>Deliverable 4.2 within the VUELCO-Project</w:t>
      </w:r>
    </w:p>
    <w:p w14:paraId="6683D527" w14:textId="4EFCEB6A" w:rsidR="00752DB5" w:rsidRPr="009C7976" w:rsidRDefault="008050C9" w:rsidP="009C7976">
      <w:pPr>
        <w:spacing w:after="200" w:line="276" w:lineRule="auto"/>
        <w:jc w:val="center"/>
        <w:rPr>
          <w:rFonts w:ascii="EngraversGothic BT" w:eastAsiaTheme="minorHAnsi" w:hAnsi="EngraversGothic BT" w:cs="Arial"/>
          <w:sz w:val="28"/>
          <w:szCs w:val="28"/>
          <w:lang w:val="en-US" w:eastAsia="en-US"/>
        </w:rPr>
      </w:pPr>
      <w:r w:rsidRPr="009C7976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 xml:space="preserve">Author: Daniele </w:t>
      </w:r>
      <w:proofErr w:type="spellStart"/>
      <w:r w:rsidRPr="009C7976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>Morgavi</w:t>
      </w:r>
      <w:proofErr w:type="spellEnd"/>
      <w:r w:rsidRPr="009C7976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>,</w:t>
      </w:r>
      <w:r w:rsidR="00A87180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 xml:space="preserve"> Diego </w:t>
      </w:r>
      <w:proofErr w:type="spellStart"/>
      <w:r w:rsidR="00A87180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>Perugini</w:t>
      </w:r>
      <w:proofErr w:type="spellEnd"/>
      <w:r w:rsidR="00A87180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 xml:space="preserve">, Cristina P. De Campos, Werner </w:t>
      </w:r>
      <w:proofErr w:type="spellStart"/>
      <w:r w:rsidR="00A87180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>ertel-ingrish</w:t>
      </w:r>
      <w:proofErr w:type="spellEnd"/>
      <w:r w:rsidR="00A87180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 xml:space="preserve">, Donald B. Dingwell  </w:t>
      </w:r>
      <w:r w:rsidRPr="009C7976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 xml:space="preserve"> LMU </w:t>
      </w:r>
      <w:proofErr w:type="spellStart"/>
      <w:r w:rsidRPr="009C7976">
        <w:rPr>
          <w:rFonts w:ascii="EngraversGothic BT" w:eastAsiaTheme="minorHAnsi" w:hAnsi="EngraversGothic BT" w:cs="Arial"/>
          <w:sz w:val="28"/>
          <w:szCs w:val="28"/>
          <w:lang w:val="en-US" w:eastAsia="en-US"/>
        </w:rPr>
        <w:t>München</w:t>
      </w:r>
      <w:proofErr w:type="spellEnd"/>
    </w:p>
    <w:p w14:paraId="31F74471" w14:textId="155B2B5F" w:rsidR="008050C9" w:rsidRDefault="00752DB5" w:rsidP="008613AF">
      <w:pPr>
        <w:spacing w:line="276" w:lineRule="auto"/>
        <w:jc w:val="both"/>
        <w:rPr>
          <w:rFonts w:asciiTheme="majorHAnsi" w:hAnsiTheme="majorHAnsi" w:cs="Times New Roman"/>
          <w:lang w:val="en-GB"/>
        </w:rPr>
      </w:pPr>
      <w:r w:rsidRPr="008050C9">
        <w:rPr>
          <w:rFonts w:asciiTheme="majorHAnsi" w:hAnsiTheme="majorHAnsi" w:cs="Times New Roman"/>
          <w:lang w:val="en-GB"/>
        </w:rPr>
        <w:t xml:space="preserve">The chaotic mixing device installed at the Department for Earth and </w:t>
      </w:r>
      <w:r w:rsidR="00051CD6" w:rsidRPr="008050C9">
        <w:rPr>
          <w:rFonts w:asciiTheme="majorHAnsi" w:hAnsiTheme="majorHAnsi" w:cs="Times New Roman"/>
          <w:lang w:val="en-GB"/>
        </w:rPr>
        <w:t>Environmental</w:t>
      </w:r>
      <w:r w:rsidRPr="008050C9">
        <w:rPr>
          <w:rFonts w:asciiTheme="majorHAnsi" w:hAnsiTheme="majorHAnsi" w:cs="Times New Roman"/>
          <w:lang w:val="en-GB"/>
        </w:rPr>
        <w:t xml:space="preserve"> Sciences (LMU, Germany) </w:t>
      </w:r>
      <w:r w:rsidR="008613AF">
        <w:rPr>
          <w:rFonts w:asciiTheme="majorHAnsi" w:hAnsiTheme="majorHAnsi" w:cs="Times New Roman"/>
          <w:lang w:val="en-GB"/>
        </w:rPr>
        <w:t xml:space="preserve">enables the study of magma mixing under careful control of the flow fields via defining mixing protocols. It </w:t>
      </w:r>
      <w:r w:rsidRPr="008050C9">
        <w:rPr>
          <w:rFonts w:asciiTheme="majorHAnsi" w:hAnsiTheme="majorHAnsi" w:cs="Times New Roman"/>
          <w:lang w:val="en-GB"/>
        </w:rPr>
        <w:t>consists of an outer and an inner cylinde</w:t>
      </w:r>
      <w:r w:rsidR="008050C9">
        <w:rPr>
          <w:rFonts w:asciiTheme="majorHAnsi" w:hAnsiTheme="majorHAnsi" w:cs="Times New Roman"/>
          <w:lang w:val="en-GB"/>
        </w:rPr>
        <w:t xml:space="preserve">r, which is located </w:t>
      </w:r>
      <w:proofErr w:type="spellStart"/>
      <w:r w:rsidR="008050C9">
        <w:rPr>
          <w:rFonts w:asciiTheme="majorHAnsi" w:hAnsiTheme="majorHAnsi" w:cs="Times New Roman"/>
          <w:lang w:val="en-GB"/>
        </w:rPr>
        <w:t>off-center</w:t>
      </w:r>
      <w:proofErr w:type="spellEnd"/>
      <w:r w:rsidRPr="008050C9">
        <w:rPr>
          <w:rFonts w:asciiTheme="majorHAnsi" w:hAnsiTheme="majorHAnsi" w:cs="Times New Roman"/>
          <w:lang w:val="en-GB"/>
        </w:rPr>
        <w:t>. The outer cyl</w:t>
      </w:r>
      <w:r w:rsidR="00E7511A" w:rsidRPr="008050C9">
        <w:rPr>
          <w:rFonts w:asciiTheme="majorHAnsi" w:hAnsiTheme="majorHAnsi" w:cs="Times New Roman"/>
          <w:lang w:val="en-GB"/>
        </w:rPr>
        <w:t>inder hosts the magma A</w:t>
      </w:r>
      <w:r w:rsidRPr="008050C9">
        <w:rPr>
          <w:rFonts w:asciiTheme="majorHAnsi" w:hAnsiTheme="majorHAnsi" w:cs="Times New Roman"/>
          <w:lang w:val="en-GB"/>
        </w:rPr>
        <w:t>. Both cylinders are constituted by a Pt</w:t>
      </w:r>
      <w:r w:rsidRPr="008050C9">
        <w:rPr>
          <w:rFonts w:asciiTheme="majorHAnsi" w:hAnsiTheme="majorHAnsi" w:cs="Times New Roman"/>
          <w:vertAlign w:val="subscript"/>
          <w:lang w:val="en-GB"/>
        </w:rPr>
        <w:t>80</w:t>
      </w:r>
      <w:r w:rsidRPr="008050C9">
        <w:rPr>
          <w:rFonts w:asciiTheme="majorHAnsi" w:hAnsiTheme="majorHAnsi" w:cs="Times New Roman"/>
          <w:lang w:val="en-GB"/>
        </w:rPr>
        <w:t>-Rh</w:t>
      </w:r>
      <w:r w:rsidRPr="008050C9">
        <w:rPr>
          <w:rFonts w:asciiTheme="majorHAnsi" w:hAnsiTheme="majorHAnsi" w:cs="Times New Roman"/>
          <w:vertAlign w:val="subscript"/>
          <w:lang w:val="en-GB"/>
        </w:rPr>
        <w:t>20</w:t>
      </w:r>
      <w:r w:rsidRPr="008050C9">
        <w:rPr>
          <w:rFonts w:asciiTheme="majorHAnsi" w:hAnsiTheme="majorHAnsi" w:cs="Times New Roman"/>
          <w:lang w:val="en-GB"/>
        </w:rPr>
        <w:t xml:space="preserve"> alloy to resist at high-temperatures without contamination of natural compositions. The motions of the two cylinders are independent and their rotation with given angular velocities generates chaotic streamlines (</w:t>
      </w:r>
      <w:r w:rsidRPr="00A87180">
        <w:rPr>
          <w:rFonts w:asciiTheme="majorHAnsi" w:hAnsiTheme="majorHAnsi" w:cs="Times New Roman"/>
          <w:lang w:val="en-GB"/>
        </w:rPr>
        <w:t xml:space="preserve">De Campos et al., 2011; </w:t>
      </w:r>
      <w:proofErr w:type="spellStart"/>
      <w:r w:rsidRPr="00A87180">
        <w:rPr>
          <w:rFonts w:asciiTheme="majorHAnsi" w:hAnsiTheme="majorHAnsi" w:cs="Times New Roman"/>
          <w:lang w:val="en-GB"/>
        </w:rPr>
        <w:t>Perugini</w:t>
      </w:r>
      <w:proofErr w:type="spellEnd"/>
      <w:r w:rsidRPr="00A87180">
        <w:rPr>
          <w:rFonts w:asciiTheme="majorHAnsi" w:hAnsiTheme="majorHAnsi" w:cs="Times New Roman"/>
          <w:lang w:val="en-GB"/>
        </w:rPr>
        <w:t xml:space="preserve"> et al., 2012</w:t>
      </w:r>
      <w:r w:rsidR="008613AF">
        <w:rPr>
          <w:rFonts w:asciiTheme="majorHAnsi" w:hAnsiTheme="majorHAnsi" w:cs="Times New Roman"/>
          <w:lang w:val="en-GB"/>
        </w:rPr>
        <w:t xml:space="preserve"> and references therein</w:t>
      </w:r>
      <w:r w:rsidRPr="00A87180">
        <w:rPr>
          <w:rFonts w:asciiTheme="majorHAnsi" w:hAnsiTheme="majorHAnsi" w:cs="Times New Roman"/>
          <w:lang w:val="en-GB"/>
        </w:rPr>
        <w:t>).</w:t>
      </w:r>
      <w:r w:rsidRPr="008050C9">
        <w:rPr>
          <w:rFonts w:asciiTheme="majorHAnsi" w:hAnsiTheme="majorHAnsi" w:cs="Times New Roman"/>
          <w:lang w:val="en-GB"/>
        </w:rPr>
        <w:t xml:space="preserve"> The outer cyli</w:t>
      </w:r>
      <w:r w:rsidR="00621AB4" w:rsidRPr="008050C9">
        <w:rPr>
          <w:rFonts w:asciiTheme="majorHAnsi" w:hAnsiTheme="majorHAnsi" w:cs="Times New Roman"/>
          <w:lang w:val="en-GB"/>
        </w:rPr>
        <w:t>nder is fill</w:t>
      </w:r>
      <w:r w:rsidR="008050C9">
        <w:rPr>
          <w:rFonts w:asciiTheme="majorHAnsi" w:hAnsiTheme="majorHAnsi" w:cs="Times New Roman"/>
          <w:lang w:val="en-GB"/>
        </w:rPr>
        <w:t>ed</w:t>
      </w:r>
      <w:r w:rsidR="00621AB4" w:rsidRPr="008050C9">
        <w:rPr>
          <w:rFonts w:asciiTheme="majorHAnsi" w:hAnsiTheme="majorHAnsi" w:cs="Times New Roman"/>
          <w:lang w:val="en-GB"/>
        </w:rPr>
        <w:t xml:space="preserve"> by the desired mag</w:t>
      </w:r>
      <w:r w:rsidRPr="008050C9">
        <w:rPr>
          <w:rFonts w:asciiTheme="majorHAnsi" w:hAnsiTheme="majorHAnsi" w:cs="Times New Roman"/>
          <w:lang w:val="en-GB"/>
        </w:rPr>
        <w:t>m</w:t>
      </w:r>
      <w:r w:rsidR="00621AB4" w:rsidRPr="008050C9">
        <w:rPr>
          <w:rFonts w:asciiTheme="majorHAnsi" w:hAnsiTheme="majorHAnsi" w:cs="Times New Roman"/>
          <w:lang w:val="en-GB"/>
        </w:rPr>
        <w:t>a</w:t>
      </w:r>
      <w:r w:rsidRPr="008050C9">
        <w:rPr>
          <w:rFonts w:asciiTheme="majorHAnsi" w:hAnsiTheme="majorHAnsi" w:cs="Times New Roman"/>
          <w:lang w:val="en-GB"/>
        </w:rPr>
        <w:t>tic composition</w:t>
      </w:r>
      <w:r w:rsidR="00051CD6" w:rsidRPr="008050C9">
        <w:rPr>
          <w:rFonts w:asciiTheme="majorHAnsi" w:hAnsiTheme="majorHAnsi" w:cs="Times New Roman"/>
          <w:lang w:val="en-GB"/>
        </w:rPr>
        <w:t xml:space="preserve"> (M</w:t>
      </w:r>
      <w:r w:rsidR="00E7511A" w:rsidRPr="008050C9">
        <w:rPr>
          <w:rFonts w:asciiTheme="majorHAnsi" w:hAnsiTheme="majorHAnsi" w:cs="Times New Roman"/>
          <w:lang w:val="en-GB"/>
        </w:rPr>
        <w:t>agma A)</w:t>
      </w:r>
      <w:r w:rsidRPr="008050C9">
        <w:rPr>
          <w:rFonts w:asciiTheme="majorHAnsi" w:hAnsiTheme="majorHAnsi" w:cs="Times New Roman"/>
          <w:lang w:val="en-GB"/>
        </w:rPr>
        <w:t xml:space="preserve"> and cool</w:t>
      </w:r>
      <w:r w:rsidR="008050C9">
        <w:rPr>
          <w:rFonts w:asciiTheme="majorHAnsi" w:hAnsiTheme="majorHAnsi" w:cs="Times New Roman"/>
          <w:lang w:val="en-GB"/>
        </w:rPr>
        <w:t>ed</w:t>
      </w:r>
      <w:r w:rsidRPr="008050C9">
        <w:rPr>
          <w:rFonts w:asciiTheme="majorHAnsi" w:hAnsiTheme="majorHAnsi" w:cs="Times New Roman"/>
          <w:lang w:val="en-GB"/>
        </w:rPr>
        <w:t xml:space="preserve"> down to room temperature to produce a glass. From this glass two cylinders are drilled out, one at the position of the inner cylinder, and a second one at the initial position of the other magmatic composition (</w:t>
      </w:r>
      <w:r w:rsidR="00C63258" w:rsidRPr="008050C9">
        <w:rPr>
          <w:rFonts w:asciiTheme="majorHAnsi" w:hAnsiTheme="majorHAnsi" w:cs="Times New Roman"/>
          <w:lang w:val="en-GB"/>
        </w:rPr>
        <w:t>Magma B</w:t>
      </w:r>
      <w:r w:rsidRPr="008050C9">
        <w:rPr>
          <w:rFonts w:asciiTheme="majorHAnsi" w:hAnsiTheme="majorHAnsi" w:cs="Times New Roman"/>
          <w:lang w:val="en-GB"/>
        </w:rPr>
        <w:t>). The experimental protocol (i.e. relative number of rotatio</w:t>
      </w:r>
      <w:r w:rsidR="00051CD6" w:rsidRPr="008050C9">
        <w:rPr>
          <w:rFonts w:asciiTheme="majorHAnsi" w:hAnsiTheme="majorHAnsi" w:cs="Times New Roman"/>
          <w:lang w:val="en-GB"/>
        </w:rPr>
        <w:t>n of the two cylinders) is</w:t>
      </w:r>
      <w:r w:rsidRPr="008050C9">
        <w:rPr>
          <w:rFonts w:asciiTheme="majorHAnsi" w:hAnsiTheme="majorHAnsi" w:cs="Times New Roman"/>
          <w:lang w:val="en-GB"/>
        </w:rPr>
        <w:t xml:space="preserve"> chosen to ensure the occurrence of chaotic dynamics within the entire experimental sample. The protocol consists of alternating rotations</w:t>
      </w:r>
      <w:r w:rsidR="008050C9">
        <w:rPr>
          <w:rFonts w:asciiTheme="majorHAnsi" w:hAnsiTheme="majorHAnsi" w:cs="Calibri"/>
          <w:lang w:val="en-GB"/>
        </w:rPr>
        <w:t xml:space="preserve"> </w:t>
      </w:r>
      <w:r w:rsidRPr="008050C9">
        <w:rPr>
          <w:rFonts w:asciiTheme="majorHAnsi" w:hAnsiTheme="majorHAnsi" w:cs="Times New Roman"/>
          <w:lang w:val="en-GB"/>
        </w:rPr>
        <w:t xml:space="preserve">of the outer and inner cylinders in the following sequence: </w:t>
      </w:r>
    </w:p>
    <w:p w14:paraId="613A9457" w14:textId="77777777" w:rsidR="008050C9" w:rsidRDefault="00752DB5" w:rsidP="008050C9">
      <w:pPr>
        <w:spacing w:line="276" w:lineRule="auto"/>
        <w:jc w:val="both"/>
        <w:rPr>
          <w:rFonts w:asciiTheme="majorHAnsi" w:hAnsiTheme="majorHAnsi" w:cs="Times New Roman"/>
          <w:lang w:val="en-GB"/>
        </w:rPr>
      </w:pPr>
      <w:r w:rsidRPr="008050C9">
        <w:rPr>
          <w:rFonts w:asciiTheme="majorHAnsi" w:hAnsiTheme="majorHAnsi" w:cs="Times New Roman"/>
          <w:lang w:val="en-GB"/>
        </w:rPr>
        <w:t xml:space="preserve">(1) </w:t>
      </w:r>
      <w:proofErr w:type="gramStart"/>
      <w:r w:rsidRPr="008050C9">
        <w:rPr>
          <w:rFonts w:asciiTheme="majorHAnsi" w:hAnsiTheme="majorHAnsi" w:cs="Times New Roman"/>
          <w:lang w:val="en-GB"/>
        </w:rPr>
        <w:t>two</w:t>
      </w:r>
      <w:proofErr w:type="gramEnd"/>
      <w:r w:rsidRPr="008050C9">
        <w:rPr>
          <w:rFonts w:asciiTheme="majorHAnsi" w:hAnsiTheme="majorHAnsi" w:cs="Times New Roman"/>
          <w:lang w:val="en-GB"/>
        </w:rPr>
        <w:t xml:space="preserve"> complete rotations of the outer cylinder in 35 min; </w:t>
      </w:r>
    </w:p>
    <w:p w14:paraId="4FCF772F" w14:textId="77777777" w:rsidR="008050C9" w:rsidRDefault="00752DB5" w:rsidP="008050C9">
      <w:pPr>
        <w:spacing w:line="276" w:lineRule="auto"/>
        <w:jc w:val="both"/>
        <w:rPr>
          <w:rFonts w:asciiTheme="majorHAnsi" w:hAnsiTheme="majorHAnsi" w:cs="Times New Roman"/>
          <w:lang w:val="en-GB"/>
        </w:rPr>
      </w:pPr>
      <w:r w:rsidRPr="008050C9">
        <w:rPr>
          <w:rFonts w:asciiTheme="majorHAnsi" w:hAnsiTheme="majorHAnsi" w:cs="Times New Roman"/>
          <w:lang w:val="en-GB"/>
        </w:rPr>
        <w:t xml:space="preserve">(2) </w:t>
      </w:r>
      <w:proofErr w:type="gramStart"/>
      <w:r w:rsidRPr="008050C9">
        <w:rPr>
          <w:rFonts w:asciiTheme="majorHAnsi" w:hAnsiTheme="majorHAnsi" w:cs="Times New Roman"/>
          <w:lang w:val="en-GB"/>
        </w:rPr>
        <w:t>six</w:t>
      </w:r>
      <w:proofErr w:type="gramEnd"/>
      <w:r w:rsidRPr="008050C9">
        <w:rPr>
          <w:rFonts w:asciiTheme="majorHAnsi" w:hAnsiTheme="majorHAnsi" w:cs="Times New Roman"/>
          <w:lang w:val="en-GB"/>
        </w:rPr>
        <w:t xml:space="preserve"> complete rotations of the inner cylinder in 18 min. </w:t>
      </w:r>
    </w:p>
    <w:p w14:paraId="08014D7B" w14:textId="77777777" w:rsidR="008050C9" w:rsidRDefault="00752DB5" w:rsidP="008050C9">
      <w:pPr>
        <w:spacing w:line="276" w:lineRule="auto"/>
        <w:jc w:val="both"/>
        <w:rPr>
          <w:rFonts w:ascii="Times New Roman" w:hAnsi="Times New Roman" w:cs="Times New Roman"/>
          <w:noProof/>
          <w:lang w:val="en-US" w:eastAsia="de-DE"/>
        </w:rPr>
      </w:pPr>
      <w:r w:rsidRPr="008050C9">
        <w:rPr>
          <w:rFonts w:asciiTheme="majorHAnsi" w:hAnsiTheme="majorHAnsi" w:cs="Times New Roman"/>
          <w:lang w:val="en-GB"/>
        </w:rPr>
        <w:t>Such experimental protocol, in conjunction with the tested viscosities, provided flow conditions with Reynolds’ numbers on the order of 10</w:t>
      </w:r>
      <w:r w:rsidRPr="008050C9">
        <w:rPr>
          <w:rFonts w:asciiTheme="majorHAnsi" w:hAnsiTheme="majorHAnsi" w:cs="Times New Roman"/>
          <w:vertAlign w:val="superscript"/>
          <w:lang w:val="en-GB"/>
        </w:rPr>
        <w:t>-7</w:t>
      </w:r>
      <w:r w:rsidRPr="008050C9">
        <w:rPr>
          <w:rFonts w:asciiTheme="majorHAnsi" w:hAnsiTheme="majorHAnsi" w:cs="Times New Roman"/>
          <w:lang w:val="en-GB"/>
        </w:rPr>
        <w:t xml:space="preserve"> (</w:t>
      </w:r>
      <w:r w:rsidRPr="00A87180">
        <w:rPr>
          <w:rFonts w:asciiTheme="majorHAnsi" w:hAnsiTheme="majorHAnsi" w:cs="Times New Roman"/>
          <w:lang w:val="en-GB"/>
        </w:rPr>
        <w:t xml:space="preserve">see De Campos et al., 2011 and </w:t>
      </w:r>
      <w:proofErr w:type="spellStart"/>
      <w:r w:rsidRPr="00A87180">
        <w:rPr>
          <w:rFonts w:asciiTheme="majorHAnsi" w:hAnsiTheme="majorHAnsi" w:cs="Times New Roman"/>
          <w:lang w:val="en-GB"/>
        </w:rPr>
        <w:t>Perugini</w:t>
      </w:r>
      <w:proofErr w:type="spellEnd"/>
      <w:r w:rsidRPr="00A87180">
        <w:rPr>
          <w:rFonts w:asciiTheme="majorHAnsi" w:hAnsiTheme="majorHAnsi" w:cs="Times New Roman"/>
          <w:lang w:val="en-GB"/>
        </w:rPr>
        <w:t xml:space="preserve"> et al., 2012</w:t>
      </w:r>
      <w:r w:rsidR="00051CD6" w:rsidRPr="00A87180">
        <w:rPr>
          <w:rFonts w:asciiTheme="majorHAnsi" w:hAnsiTheme="majorHAnsi" w:cs="Times New Roman"/>
          <w:lang w:val="en-GB"/>
        </w:rPr>
        <w:t>)</w:t>
      </w:r>
      <w:r w:rsidRPr="00A87180">
        <w:rPr>
          <w:rFonts w:asciiTheme="majorHAnsi" w:hAnsiTheme="majorHAnsi" w:cs="Times New Roman"/>
          <w:lang w:val="en-GB"/>
        </w:rPr>
        <w:t>.</w:t>
      </w:r>
      <w:r w:rsidR="008050C9" w:rsidRPr="008050C9">
        <w:rPr>
          <w:rFonts w:ascii="Times New Roman" w:hAnsi="Times New Roman" w:cs="Times New Roman"/>
          <w:noProof/>
          <w:lang w:val="en-US" w:eastAsia="de-DE"/>
        </w:rPr>
        <w:t xml:space="preserve"> </w:t>
      </w:r>
    </w:p>
    <w:p w14:paraId="1404D39A" w14:textId="77777777" w:rsidR="008050C9" w:rsidRDefault="008050C9" w:rsidP="008050C9">
      <w:pPr>
        <w:spacing w:line="276" w:lineRule="auto"/>
        <w:jc w:val="both"/>
        <w:rPr>
          <w:rFonts w:ascii="Times New Roman" w:hAnsi="Times New Roman" w:cs="Times New Roman"/>
          <w:noProof/>
          <w:lang w:val="en-US" w:eastAsia="de-DE"/>
        </w:rPr>
      </w:pPr>
    </w:p>
    <w:p w14:paraId="41FAA07A" w14:textId="77777777" w:rsidR="00A87180" w:rsidRDefault="00A87180" w:rsidP="008050C9">
      <w:pPr>
        <w:spacing w:line="276" w:lineRule="auto"/>
        <w:jc w:val="both"/>
        <w:rPr>
          <w:rFonts w:asciiTheme="majorHAnsi" w:hAnsiTheme="majorHAnsi"/>
          <w:lang w:val="en-GB"/>
        </w:rPr>
      </w:pPr>
      <w:r w:rsidRPr="00A87180">
        <w:rPr>
          <w:rFonts w:asciiTheme="majorHAnsi" w:hAnsiTheme="majorHAnsi"/>
          <w:lang w:val="en-GB"/>
        </w:rPr>
        <w:t xml:space="preserve">De Campos, C. P., </w:t>
      </w:r>
      <w:proofErr w:type="spellStart"/>
      <w:r w:rsidRPr="00A87180">
        <w:rPr>
          <w:rFonts w:asciiTheme="majorHAnsi" w:hAnsiTheme="majorHAnsi"/>
          <w:lang w:val="en-GB"/>
        </w:rPr>
        <w:t>Perugini</w:t>
      </w:r>
      <w:proofErr w:type="spellEnd"/>
      <w:r w:rsidRPr="00A87180">
        <w:rPr>
          <w:rFonts w:asciiTheme="majorHAnsi" w:hAnsiTheme="majorHAnsi"/>
          <w:lang w:val="en-GB"/>
        </w:rPr>
        <w:t xml:space="preserve">, D., </w:t>
      </w:r>
      <w:proofErr w:type="spellStart"/>
      <w:r w:rsidRPr="00A87180">
        <w:rPr>
          <w:rFonts w:asciiTheme="majorHAnsi" w:hAnsiTheme="majorHAnsi"/>
          <w:lang w:val="en-GB"/>
        </w:rPr>
        <w:t>Ertel-Ingrisch</w:t>
      </w:r>
      <w:proofErr w:type="spellEnd"/>
      <w:r w:rsidRPr="00A87180">
        <w:rPr>
          <w:rFonts w:asciiTheme="majorHAnsi" w:hAnsiTheme="majorHAnsi"/>
          <w:lang w:val="en-GB"/>
        </w:rPr>
        <w:t xml:space="preserve">, W., Dingwell, D. B., </w:t>
      </w:r>
      <w:proofErr w:type="spellStart"/>
      <w:r w:rsidRPr="00A87180">
        <w:rPr>
          <w:rFonts w:asciiTheme="majorHAnsi" w:hAnsiTheme="majorHAnsi"/>
          <w:lang w:val="en-GB"/>
        </w:rPr>
        <w:t>Poli</w:t>
      </w:r>
      <w:proofErr w:type="spellEnd"/>
      <w:r w:rsidRPr="00A87180">
        <w:rPr>
          <w:rFonts w:asciiTheme="majorHAnsi" w:hAnsiTheme="majorHAnsi"/>
          <w:lang w:val="en-GB"/>
        </w:rPr>
        <w:t>, G., 2011. Enhancement of Magma Mixing Efficiency by Chaotic Dynamics: an Experimental Study. Contrib. Mineral. Petrol. 161, 863-881.</w:t>
      </w:r>
    </w:p>
    <w:p w14:paraId="47A40F9B" w14:textId="18D07A6B" w:rsidR="00A87180" w:rsidRDefault="00AA10D5" w:rsidP="008050C9">
      <w:pPr>
        <w:spacing w:line="276" w:lineRule="auto"/>
        <w:jc w:val="both"/>
        <w:rPr>
          <w:rFonts w:asciiTheme="majorHAnsi" w:hAnsiTheme="majorHAnsi"/>
          <w:lang w:val="en-GB"/>
        </w:rPr>
      </w:pPr>
      <w:proofErr w:type="spellStart"/>
      <w:r w:rsidRPr="00AA10D5">
        <w:rPr>
          <w:rFonts w:asciiTheme="majorHAnsi" w:hAnsiTheme="majorHAnsi"/>
          <w:lang w:val="en-GB"/>
        </w:rPr>
        <w:t>Perugini</w:t>
      </w:r>
      <w:proofErr w:type="spellEnd"/>
      <w:r w:rsidRPr="00AA10D5">
        <w:rPr>
          <w:rFonts w:asciiTheme="majorHAnsi" w:hAnsiTheme="majorHAnsi"/>
          <w:lang w:val="en-GB"/>
        </w:rPr>
        <w:t xml:space="preserve">, D., </w:t>
      </w:r>
      <w:proofErr w:type="spellStart"/>
      <w:r w:rsidRPr="00AA10D5">
        <w:rPr>
          <w:rFonts w:asciiTheme="majorHAnsi" w:hAnsiTheme="majorHAnsi"/>
          <w:lang w:val="en-GB"/>
        </w:rPr>
        <w:t>Poli</w:t>
      </w:r>
      <w:proofErr w:type="spellEnd"/>
      <w:r w:rsidRPr="00AA10D5">
        <w:rPr>
          <w:rFonts w:asciiTheme="majorHAnsi" w:hAnsiTheme="majorHAnsi"/>
          <w:lang w:val="en-GB"/>
        </w:rPr>
        <w:t xml:space="preserve">, G., 2012. The mixing of magmas in plutonic and volcanic environments: analogies and differences, </w:t>
      </w:r>
      <w:proofErr w:type="spellStart"/>
      <w:r w:rsidRPr="00AA10D5">
        <w:rPr>
          <w:rFonts w:asciiTheme="majorHAnsi" w:hAnsiTheme="majorHAnsi"/>
          <w:lang w:val="en-GB"/>
        </w:rPr>
        <w:t>Lithos</w:t>
      </w:r>
      <w:proofErr w:type="spellEnd"/>
      <w:r w:rsidRPr="00AA10D5">
        <w:rPr>
          <w:rFonts w:asciiTheme="majorHAnsi" w:hAnsiTheme="majorHAnsi"/>
          <w:lang w:val="en-GB"/>
        </w:rPr>
        <w:t>, http://dx.doi.org/10.1016/j.lithos.2012.02.002.</w:t>
      </w:r>
    </w:p>
    <w:p w14:paraId="7690A82B" w14:textId="46EB302D" w:rsidR="00F17576" w:rsidRPr="008050C9" w:rsidRDefault="008050C9" w:rsidP="008050C9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="Times New Roman" w:hAnsi="Times New Roman" w:cs="Times New Roman"/>
          <w:noProof/>
          <w:lang w:val="de-DE" w:eastAsia="de-DE"/>
        </w:rPr>
        <w:lastRenderedPageBreak/>
        <w:drawing>
          <wp:inline distT="0" distB="0" distL="0" distR="0" wp14:anchorId="7511E5CF" wp14:editId="4AAA3354">
            <wp:extent cx="6116400" cy="405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ma Mixing Device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3" b="46936"/>
                    <a:stretch/>
                  </pic:blipFill>
                  <pic:spPr bwMode="auto">
                    <a:xfrm>
                      <a:off x="0" y="0"/>
                      <a:ext cx="6116400" cy="40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7576" w:rsidRPr="008050C9" w:rsidSect="00611835">
      <w:pgSz w:w="11900" w:h="16840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graversGothic BT">
    <w:altName w:val="Copperplate"/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9"/>
    <w:rsid w:val="00051CD6"/>
    <w:rsid w:val="00104F70"/>
    <w:rsid w:val="00204722"/>
    <w:rsid w:val="002B4036"/>
    <w:rsid w:val="002E7633"/>
    <w:rsid w:val="003463E9"/>
    <w:rsid w:val="00611835"/>
    <w:rsid w:val="00621AB4"/>
    <w:rsid w:val="00752DB5"/>
    <w:rsid w:val="008050C9"/>
    <w:rsid w:val="008613AF"/>
    <w:rsid w:val="009C7976"/>
    <w:rsid w:val="00A87180"/>
    <w:rsid w:val="00AA10D5"/>
    <w:rsid w:val="00C63258"/>
    <w:rsid w:val="00DC2B59"/>
    <w:rsid w:val="00E7511A"/>
    <w:rsid w:val="00F17576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8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Morgavi</dc:creator>
  <cp:lastModifiedBy>bettinascheu</cp:lastModifiedBy>
  <cp:revision>2</cp:revision>
  <dcterms:created xsi:type="dcterms:W3CDTF">2014-05-09T16:26:00Z</dcterms:created>
  <dcterms:modified xsi:type="dcterms:W3CDTF">2014-05-09T16:26:00Z</dcterms:modified>
</cp:coreProperties>
</file>